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3D7" w:rsidRDefault="00EA03D7" w:rsidP="00A1263C">
      <w:pPr>
        <w:spacing w:after="0" w:line="240" w:lineRule="auto"/>
        <w:jc w:val="center"/>
        <w:rPr>
          <w:b/>
          <w:sz w:val="28"/>
          <w:szCs w:val="24"/>
        </w:rPr>
      </w:pPr>
      <w:r>
        <w:rPr>
          <w:b/>
          <w:sz w:val="28"/>
          <w:szCs w:val="24"/>
        </w:rPr>
        <w:t xml:space="preserve">PENGARUH PERISTIWA JATUHNYA PESAWAT </w:t>
      </w:r>
      <w:r w:rsidRPr="0011737B">
        <w:rPr>
          <w:b/>
          <w:i/>
          <w:sz w:val="28"/>
          <w:szCs w:val="24"/>
        </w:rPr>
        <w:t>LION AIR</w:t>
      </w:r>
      <w:r>
        <w:rPr>
          <w:b/>
          <w:sz w:val="28"/>
          <w:szCs w:val="24"/>
        </w:rPr>
        <w:t xml:space="preserve"> TERHADAP </w:t>
      </w:r>
      <w:r w:rsidRPr="00943AE9">
        <w:rPr>
          <w:b/>
          <w:i/>
          <w:sz w:val="28"/>
          <w:szCs w:val="24"/>
        </w:rPr>
        <w:t>ABNORMAL RETURN</w:t>
      </w:r>
      <w:r>
        <w:rPr>
          <w:b/>
          <w:sz w:val="28"/>
          <w:szCs w:val="24"/>
        </w:rPr>
        <w:t xml:space="preserve"> DAN </w:t>
      </w:r>
      <w:r w:rsidRPr="00943AE9">
        <w:rPr>
          <w:b/>
          <w:i/>
          <w:sz w:val="28"/>
          <w:szCs w:val="24"/>
        </w:rPr>
        <w:t>TRADING VOLUME ACTIVITY</w:t>
      </w:r>
    </w:p>
    <w:p w:rsidR="00A37591" w:rsidRDefault="00A37591" w:rsidP="00EA03D7">
      <w:pPr>
        <w:spacing w:after="0" w:line="240" w:lineRule="auto"/>
        <w:jc w:val="center"/>
        <w:rPr>
          <w:b/>
          <w:sz w:val="28"/>
          <w:szCs w:val="24"/>
        </w:rPr>
      </w:pPr>
    </w:p>
    <w:p w:rsidR="00A37591" w:rsidRDefault="00A37591" w:rsidP="00EA03D7">
      <w:pPr>
        <w:spacing w:after="0" w:line="240" w:lineRule="auto"/>
        <w:jc w:val="center"/>
        <w:rPr>
          <w:szCs w:val="24"/>
        </w:rPr>
      </w:pPr>
      <w:r>
        <w:rPr>
          <w:szCs w:val="24"/>
        </w:rPr>
        <w:t>Evi Kartika Ramandani, Tegoeh Hari Abrianto, Riawan</w:t>
      </w:r>
    </w:p>
    <w:p w:rsidR="00A37591" w:rsidRDefault="00A37591" w:rsidP="00EA03D7">
      <w:pPr>
        <w:spacing w:after="0" w:line="240" w:lineRule="auto"/>
        <w:jc w:val="center"/>
        <w:rPr>
          <w:szCs w:val="24"/>
        </w:rPr>
      </w:pPr>
      <w:r>
        <w:rPr>
          <w:szCs w:val="24"/>
        </w:rPr>
        <w:t>Universitas Muhammadiyah Ponorogo</w:t>
      </w:r>
    </w:p>
    <w:p w:rsidR="00A37591" w:rsidRPr="00A37591" w:rsidRDefault="00A37591" w:rsidP="00EA03D7">
      <w:pPr>
        <w:spacing w:after="0" w:line="240" w:lineRule="auto"/>
        <w:jc w:val="center"/>
        <w:rPr>
          <w:szCs w:val="24"/>
        </w:rPr>
      </w:pPr>
      <w:r>
        <w:rPr>
          <w:szCs w:val="24"/>
        </w:rPr>
        <w:t xml:space="preserve">Email: </w:t>
      </w:r>
      <w:hyperlink r:id="rId8" w:history="1">
        <w:r w:rsidRPr="009D5B0E">
          <w:rPr>
            <w:rStyle w:val="Hyperlink"/>
            <w:szCs w:val="24"/>
          </w:rPr>
          <w:t>reviekartika53@gmail.com</w:t>
        </w:r>
      </w:hyperlink>
    </w:p>
    <w:p w:rsidR="003E355F" w:rsidRDefault="003E355F" w:rsidP="00EA03D7">
      <w:pPr>
        <w:jc w:val="center"/>
      </w:pPr>
    </w:p>
    <w:p w:rsidR="00EA03D7" w:rsidRDefault="00EA03D7" w:rsidP="00F1594C">
      <w:pPr>
        <w:spacing w:after="0" w:line="240" w:lineRule="auto"/>
        <w:ind w:left="0"/>
        <w:rPr>
          <w:b/>
          <w:i/>
        </w:rPr>
      </w:pPr>
      <w:r>
        <w:rPr>
          <w:b/>
          <w:i/>
        </w:rPr>
        <w:t>ABSTRACT</w:t>
      </w:r>
    </w:p>
    <w:p w:rsidR="008509F2" w:rsidRPr="008509F2" w:rsidRDefault="008509F2" w:rsidP="00556C57">
      <w:pPr>
        <w:spacing w:after="0" w:line="240" w:lineRule="auto"/>
        <w:ind w:left="0"/>
        <w:jc w:val="both"/>
        <w:rPr>
          <w:i/>
        </w:rPr>
      </w:pPr>
      <w:r>
        <w:rPr>
          <w:i/>
        </w:rPr>
        <w:t>This study aimed to analyze the effect of</w:t>
      </w:r>
      <w:r w:rsidR="003D0945">
        <w:rPr>
          <w:i/>
        </w:rPr>
        <w:t xml:space="preserve"> an event crash of the Lion Air plane that occurred in date 28</w:t>
      </w:r>
      <w:r w:rsidR="003D0945">
        <w:rPr>
          <w:i/>
          <w:vertAlign w:val="superscript"/>
        </w:rPr>
        <w:t>th</w:t>
      </w:r>
      <w:r w:rsidR="003D0945">
        <w:rPr>
          <w:i/>
        </w:rPr>
        <w:t xml:space="preserve"> October 2018 with research period 5 days before and 5 days after events. This type of research was event study with poplation in this study were transportation company who listed o the Indonesia Stock Exchange as many as 35 companies. Obtained there were 20 companies </w:t>
      </w:r>
      <w:r w:rsidR="00F02ECB">
        <w:rPr>
          <w:i/>
        </w:rPr>
        <w:t xml:space="preserve">as sample in this research who selection technique with purposive sampling. The testing </w:t>
      </w:r>
      <w:r w:rsidR="00A35649">
        <w:rPr>
          <w:i/>
        </w:rPr>
        <w:t>of hypothese the research uses th</w:t>
      </w:r>
      <w:r w:rsidR="00556C57">
        <w:rPr>
          <w:i/>
        </w:rPr>
        <w:t>e paired sample t-test because have normal of distribution with the significance of normal 0</w:t>
      </w:r>
      <w:proofErr w:type="gramStart"/>
      <w:r w:rsidR="00556C57">
        <w:rPr>
          <w:i/>
        </w:rPr>
        <w:t>,05</w:t>
      </w:r>
      <w:proofErr w:type="gramEnd"/>
      <w:r w:rsidR="00556C57">
        <w:rPr>
          <w:i/>
        </w:rPr>
        <w:t xml:space="preserve">. The result of the testing of hypotheses research showed that there was no difference of abnormal return before and after event of Lion Air plane crash. </w:t>
      </w:r>
      <w:r w:rsidR="00DF030F">
        <w:rPr>
          <w:i/>
        </w:rPr>
        <w:t>The result of paired sample t-test showed significance more than 0</w:t>
      </w:r>
      <w:proofErr w:type="gramStart"/>
      <w:r w:rsidR="00DF030F">
        <w:rPr>
          <w:i/>
        </w:rPr>
        <w:t>,05</w:t>
      </w:r>
      <w:proofErr w:type="gramEnd"/>
      <w:r w:rsidR="00DF030F">
        <w:rPr>
          <w:i/>
        </w:rPr>
        <w:t xml:space="preserve"> and t count have smaller than t table 2,093. The same result also obtain toward trading volume activity</w:t>
      </w:r>
      <w:r w:rsidR="007012DB">
        <w:rPr>
          <w:i/>
        </w:rPr>
        <w:t xml:space="preserve"> that showed there was no difference found from the event of Lion Air crash plane.</w:t>
      </w:r>
    </w:p>
    <w:p w:rsidR="00556C57" w:rsidRPr="00556C57" w:rsidRDefault="00556C57" w:rsidP="0053629A">
      <w:pPr>
        <w:spacing w:line="240" w:lineRule="auto"/>
        <w:ind w:left="993" w:hanging="993"/>
        <w:jc w:val="both"/>
        <w:rPr>
          <w:i/>
        </w:rPr>
      </w:pPr>
      <w:r>
        <w:rPr>
          <w:b/>
          <w:i/>
        </w:rPr>
        <w:t xml:space="preserve">Keywords: </w:t>
      </w:r>
      <w:r w:rsidR="0053629A">
        <w:rPr>
          <w:i/>
        </w:rPr>
        <w:t>Event Study, Lion Air Crash Plane, Abnormal Return, Trading Volume A</w:t>
      </w:r>
      <w:r>
        <w:rPr>
          <w:i/>
        </w:rPr>
        <w:t>ctivity</w:t>
      </w:r>
    </w:p>
    <w:p w:rsidR="00EA03D7" w:rsidRDefault="00EA03D7" w:rsidP="00F1594C">
      <w:pPr>
        <w:spacing w:after="0" w:line="240" w:lineRule="auto"/>
        <w:ind w:left="0"/>
        <w:rPr>
          <w:b/>
        </w:rPr>
      </w:pPr>
      <w:r>
        <w:rPr>
          <w:b/>
        </w:rPr>
        <w:t>ABSTRAK</w:t>
      </w:r>
    </w:p>
    <w:p w:rsidR="008509F2" w:rsidRPr="00377A4F" w:rsidRDefault="00377A4F" w:rsidP="0053629A">
      <w:pPr>
        <w:spacing w:after="0" w:line="240" w:lineRule="auto"/>
        <w:ind w:left="0"/>
        <w:jc w:val="both"/>
      </w:pPr>
      <w:r>
        <w:t xml:space="preserve">Penelitian ini bertujuan untuk menganalisis pengaruh peristiwa jatuhnya Pesawat </w:t>
      </w:r>
      <w:r w:rsidRPr="00F1594C">
        <w:rPr>
          <w:i/>
        </w:rPr>
        <w:t>Lion Air</w:t>
      </w:r>
      <w:r>
        <w:t xml:space="preserve"> yang terjadi pada tanggal 28 Oktober 2018 dengan periode penelitian 5 hari sebelum</w:t>
      </w:r>
      <w:r w:rsidR="003D0945">
        <w:t xml:space="preserve"> dan 5 hari sesudah peristiwa. Jenis p</w:t>
      </w:r>
      <w:r>
        <w:t xml:space="preserve">enelitian ini merupakan </w:t>
      </w:r>
      <w:r w:rsidRPr="00F1594C">
        <w:rPr>
          <w:i/>
        </w:rPr>
        <w:t>eventstudy</w:t>
      </w:r>
      <w:r>
        <w:t xml:space="preserve"> dengan populasi yang digunakan adalah perusahaan transportasi </w:t>
      </w:r>
      <w:r w:rsidRPr="00F1594C">
        <w:t>yang</w:t>
      </w:r>
      <w:r>
        <w:t xml:space="preserve"> terdaftar di Bursa Efek Indonesia sebanyak 35 perusahaan.</w:t>
      </w:r>
      <w:r w:rsidR="003D0945">
        <w:t>Diperol</w:t>
      </w:r>
      <w:r w:rsidR="00F1594C">
        <w:t>eh 20 perusahaan yang selanjutnya menjadi sampel dalam penelitian ini yang diambi</w:t>
      </w:r>
      <w:r w:rsidR="003D0945">
        <w:t>l</w:t>
      </w:r>
      <w:r w:rsidR="00F1594C">
        <w:t xml:space="preserve"> menggun</w:t>
      </w:r>
      <w:r w:rsidR="003D0945">
        <w:t>a</w:t>
      </w:r>
      <w:r w:rsidR="00F1594C">
        <w:t xml:space="preserve">kan teknik </w:t>
      </w:r>
      <w:r w:rsidR="00F1594C" w:rsidRPr="00F1594C">
        <w:rPr>
          <w:i/>
        </w:rPr>
        <w:t>purposive sampling</w:t>
      </w:r>
      <w:r w:rsidR="00F1594C">
        <w:t xml:space="preserve">. Pengujian hipotesis penelitian menggunakan uji </w:t>
      </w:r>
      <w:r w:rsidR="00F1594C" w:rsidRPr="00F1594C">
        <w:rPr>
          <w:i/>
        </w:rPr>
        <w:t>paired sample t-test</w:t>
      </w:r>
      <w:r w:rsidR="00F1594C">
        <w:t xml:space="preserve"> karena data berdistribusi normal dengan tingkat signifikansi sebesar 0</w:t>
      </w:r>
      <w:proofErr w:type="gramStart"/>
      <w:r w:rsidR="00F1594C">
        <w:t>,05</w:t>
      </w:r>
      <w:proofErr w:type="gramEnd"/>
      <w:r w:rsidR="00F1594C">
        <w:t xml:space="preserve">. Hasil pengujian hipotesis penelitian menunjukkan bahwa tidak terdapat perbedaan terhadap </w:t>
      </w:r>
      <w:r w:rsidR="00F1594C" w:rsidRPr="00F1594C">
        <w:rPr>
          <w:i/>
        </w:rPr>
        <w:t>abnormal return</w:t>
      </w:r>
      <w:r w:rsidR="00F1594C">
        <w:t xml:space="preserve"> sebelum dan sesudah tejadi peristiwa jatuhnya Pesawat </w:t>
      </w:r>
      <w:r w:rsidR="00F1594C" w:rsidRPr="00F1594C">
        <w:rPr>
          <w:i/>
        </w:rPr>
        <w:t>Lion Air</w:t>
      </w:r>
      <w:r w:rsidR="00556C57">
        <w:t xml:space="preserve">. </w:t>
      </w:r>
      <w:r w:rsidR="00F1594C">
        <w:t xml:space="preserve">Hasil uji </w:t>
      </w:r>
      <w:r w:rsidR="00F1594C" w:rsidRPr="003D0945">
        <w:rPr>
          <w:i/>
        </w:rPr>
        <w:t>paired sample t-test</w:t>
      </w:r>
      <w:r w:rsidR="00F1594C">
        <w:t xml:space="preserve"> me</w:t>
      </w:r>
      <w:r w:rsidR="003D0945">
        <w:t>n</w:t>
      </w:r>
      <w:r w:rsidR="00F1594C">
        <w:t>unjukkan hasil signifikansi lebih besar dari 0,05</w:t>
      </w:r>
      <w:r w:rsidR="008509F2">
        <w:t xml:space="preserve">dan t hitung yang lebih kecil dari t tabel </w:t>
      </w:r>
      <w:r w:rsidR="003D0945">
        <w:t xml:space="preserve">sebesar 2,093. </w:t>
      </w:r>
      <w:proofErr w:type="gramStart"/>
      <w:r w:rsidR="003D0945">
        <w:t>H</w:t>
      </w:r>
      <w:r w:rsidR="008509F2">
        <w:t xml:space="preserve">asil serupa juga didapatkan untuk </w:t>
      </w:r>
      <w:r w:rsidR="008509F2" w:rsidRPr="008509F2">
        <w:rPr>
          <w:i/>
        </w:rPr>
        <w:t>trading volume activity</w:t>
      </w:r>
      <w:r w:rsidR="008509F2">
        <w:t xml:space="preserve"> yang tidak menunjukkan adanya perbedaan akibat peristiwa jatuhnya Pesawat </w:t>
      </w:r>
      <w:r w:rsidR="008509F2" w:rsidRPr="008509F2">
        <w:rPr>
          <w:i/>
        </w:rPr>
        <w:t>Lion Air</w:t>
      </w:r>
      <w:r w:rsidR="008509F2">
        <w:t>.</w:t>
      </w:r>
      <w:proofErr w:type="gramEnd"/>
    </w:p>
    <w:p w:rsidR="00EA03D7" w:rsidRDefault="00EA03D7" w:rsidP="0053629A">
      <w:pPr>
        <w:spacing w:after="0" w:line="240" w:lineRule="auto"/>
        <w:ind w:left="1418" w:hanging="1418"/>
        <w:jc w:val="both"/>
        <w:rPr>
          <w:i/>
        </w:rPr>
      </w:pPr>
      <w:r>
        <w:rPr>
          <w:b/>
        </w:rPr>
        <w:t>Kata Kunci:</w:t>
      </w:r>
      <w:r w:rsidR="00042351">
        <w:rPr>
          <w:i/>
        </w:rPr>
        <w:t>E</w:t>
      </w:r>
      <w:r w:rsidR="00F1594C" w:rsidRPr="00F1594C">
        <w:rPr>
          <w:i/>
        </w:rPr>
        <w:t>ven</w:t>
      </w:r>
      <w:r w:rsidR="00042351">
        <w:rPr>
          <w:i/>
        </w:rPr>
        <w:t>t S</w:t>
      </w:r>
      <w:r w:rsidR="00F1594C" w:rsidRPr="00F1594C">
        <w:rPr>
          <w:i/>
        </w:rPr>
        <w:t>tudy</w:t>
      </w:r>
      <w:r w:rsidR="00042351">
        <w:t>, J</w:t>
      </w:r>
      <w:r w:rsidR="00F1594C">
        <w:t xml:space="preserve">atuhnya Pesawat </w:t>
      </w:r>
      <w:r w:rsidR="00F1594C" w:rsidRPr="00F1594C">
        <w:rPr>
          <w:i/>
        </w:rPr>
        <w:t>Lion Air</w:t>
      </w:r>
      <w:r w:rsidR="00F1594C">
        <w:t xml:space="preserve">, </w:t>
      </w:r>
      <w:r w:rsidR="00042351">
        <w:rPr>
          <w:i/>
        </w:rPr>
        <w:t>Abnormal R</w:t>
      </w:r>
      <w:r w:rsidR="00F1594C" w:rsidRPr="00F1594C">
        <w:rPr>
          <w:i/>
        </w:rPr>
        <w:t>eturn</w:t>
      </w:r>
      <w:r w:rsidR="00F1594C">
        <w:t xml:space="preserve">, </w:t>
      </w:r>
      <w:r w:rsidR="00042351">
        <w:rPr>
          <w:i/>
        </w:rPr>
        <w:t>T</w:t>
      </w:r>
      <w:r w:rsidR="00F1594C" w:rsidRPr="00F1594C">
        <w:rPr>
          <w:i/>
        </w:rPr>
        <w:t>rading</w:t>
      </w:r>
      <w:r w:rsidR="00042351">
        <w:rPr>
          <w:i/>
        </w:rPr>
        <w:t>Volume A</w:t>
      </w:r>
      <w:r w:rsidR="00F1594C" w:rsidRPr="00F1594C">
        <w:rPr>
          <w:i/>
        </w:rPr>
        <w:t>ctivity</w:t>
      </w:r>
    </w:p>
    <w:p w:rsidR="0053629A" w:rsidRPr="007012DB" w:rsidRDefault="0053629A" w:rsidP="0053629A">
      <w:pPr>
        <w:spacing w:after="0" w:line="240" w:lineRule="auto"/>
        <w:ind w:left="1418" w:hanging="1418"/>
        <w:jc w:val="both"/>
      </w:pPr>
    </w:p>
    <w:p w:rsidR="00191F4A" w:rsidRPr="00191F4A" w:rsidRDefault="00EA03D7" w:rsidP="00191F4A">
      <w:pPr>
        <w:pStyle w:val="ListParagraph"/>
        <w:numPr>
          <w:ilvl w:val="0"/>
          <w:numId w:val="1"/>
        </w:numPr>
        <w:spacing w:line="240" w:lineRule="auto"/>
        <w:ind w:left="426" w:hanging="428"/>
        <w:rPr>
          <w:b/>
        </w:rPr>
      </w:pPr>
      <w:r>
        <w:rPr>
          <w:b/>
        </w:rPr>
        <w:lastRenderedPageBreak/>
        <w:t>PENDAHULUAN</w:t>
      </w:r>
    </w:p>
    <w:p w:rsidR="00191F4A" w:rsidRDefault="001167AB" w:rsidP="00191F4A">
      <w:pPr>
        <w:pStyle w:val="ListParagraph"/>
        <w:spacing w:line="240" w:lineRule="auto"/>
        <w:ind w:left="0" w:firstLine="851"/>
        <w:jc w:val="both"/>
      </w:pPr>
      <w:r>
        <w:t xml:space="preserve">Perkembangan kegiatan investasi di Indonesia terus meningkat </w:t>
      </w:r>
      <w:r w:rsidRPr="000628EF">
        <w:t>yang dido</w:t>
      </w:r>
      <w:r w:rsidR="00191F4A">
        <w:t>rong oleh beberapa sektor usaha, s</w:t>
      </w:r>
      <w:r>
        <w:t>alah satu penyumbang pertumbuhan ini yaitu industri jasa transportasi.</w:t>
      </w:r>
      <w:r w:rsidR="00F86E24" w:rsidRPr="000628EF">
        <w:t>Melakukan investasi, membutuhkan informasi yang dapat digunakan untuk mengetahui pekembangan saham yang telah diinvestasikan.</w:t>
      </w:r>
      <w:r w:rsidR="00191F4A" w:rsidRPr="000628EF">
        <w:t>Informasi apapun bisa saja memberikan pengaruh pada harga saham.Informasi ini pun tidak harus melulu berasal dari bidang ekonomi</w:t>
      </w:r>
      <w:r w:rsidR="00191F4A">
        <w:t xml:space="preserve"> dan non ekonomi</w:t>
      </w:r>
      <w:r w:rsidR="00191F4A" w:rsidRPr="000628EF">
        <w:t>, seperti</w:t>
      </w:r>
      <w:r w:rsidR="00191F4A">
        <w:t xml:space="preserve"> isu politik, </w:t>
      </w:r>
      <w:r w:rsidR="00191F4A" w:rsidRPr="000628EF">
        <w:t>isu-isu y</w:t>
      </w:r>
      <w:r w:rsidR="00191F4A">
        <w:t xml:space="preserve">ang berasal dari pemegang saham, </w:t>
      </w:r>
      <w:r w:rsidR="00191F4A" w:rsidRPr="000628EF">
        <w:t>bencana alam, isu terorisme, isu skandal dan kejadian luar biasa lainnya</w:t>
      </w:r>
      <w:r w:rsidR="00191F4A">
        <w:t xml:space="preserve">. Tanggal 29 Oktober 2018 terjadi kecelakaan transportasi oleh Pesawat </w:t>
      </w:r>
      <w:r w:rsidR="00191F4A" w:rsidRPr="00191F4A">
        <w:rPr>
          <w:i/>
        </w:rPr>
        <w:t>Lion Air</w:t>
      </w:r>
      <w:r w:rsidR="00191F4A" w:rsidRPr="000628EF">
        <w:t>dengan nomor penerbangan JT 610 dengan rute penerbangan Jakarta-Pangkal Pinang</w:t>
      </w:r>
      <w:r w:rsidR="00191F4A">
        <w:t>.</w:t>
      </w:r>
      <w:r w:rsidR="00143013" w:rsidRPr="000628EF">
        <w:t>T</w:t>
      </w:r>
      <w:r w:rsidR="00143013">
        <w:t>eori sinyal men</w:t>
      </w:r>
      <w:r w:rsidR="00143013" w:rsidRPr="000628EF">
        <w:t>jelaskan bahwa sinyal-sinyal yang timbul dari informasi, baik itu berasal dari eksternal perusahaan maupun internal perusahaan akan secara langsung berpengaruh terhadap pergerakan harga saham.</w:t>
      </w:r>
    </w:p>
    <w:p w:rsidR="00377A4F" w:rsidRDefault="00143013" w:rsidP="00377A4F">
      <w:pPr>
        <w:pStyle w:val="ListParagraph"/>
        <w:spacing w:before="240" w:line="240" w:lineRule="auto"/>
        <w:ind w:left="0" w:firstLine="851"/>
        <w:jc w:val="both"/>
      </w:pPr>
      <w:r>
        <w:t xml:space="preserve">Penelitian terdahulu tantang studi peristiwa pada kejadian yang tidak terprediksi sebelumnya antara lain: </w:t>
      </w:r>
      <w:r w:rsidR="00475C88">
        <w:t xml:space="preserve">(1) </w:t>
      </w:r>
      <w:r w:rsidR="00F41582">
        <w:t xml:space="preserve">Penelitian oleh Tatang Ary Gumanti, dkk pada tahun 2018 tentang </w:t>
      </w:r>
      <w:r w:rsidR="00475C88" w:rsidRPr="00475C88">
        <w:rPr>
          <w:i/>
        </w:rPr>
        <w:t>Event Study of the Crash of Air Asia Plane: A Study On Travel and Leisure Companies Listed at Malaysian Stock Market.</w:t>
      </w:r>
      <w:r w:rsidR="00475C88">
        <w:t xml:space="preserve"> Adapun hasil penelitian ini yaitu “</w:t>
      </w:r>
      <w:r w:rsidR="00475C88">
        <w:rPr>
          <w:i/>
        </w:rPr>
        <w:t>Result show that abnormal return</w:t>
      </w:r>
      <w:r>
        <w:rPr>
          <w:i/>
        </w:rPr>
        <w:t xml:space="preserve"> and trading voume activity</w:t>
      </w:r>
      <w:r w:rsidR="00475C88">
        <w:rPr>
          <w:i/>
        </w:rPr>
        <w:t xml:space="preserve"> after the crash tend to decrease, yet no significant were found in the period before and after the event</w:t>
      </w:r>
      <w:r w:rsidR="00475C88">
        <w:t xml:space="preserve">”. (2) Penelitian oleh Jochem Havelaar tentang </w:t>
      </w:r>
      <w:r w:rsidR="00475C88">
        <w:rPr>
          <w:i/>
        </w:rPr>
        <w:t xml:space="preserve">The Effect </w:t>
      </w:r>
      <w:proofErr w:type="gramStart"/>
      <w:r w:rsidR="00475C88">
        <w:rPr>
          <w:i/>
        </w:rPr>
        <w:t>Of</w:t>
      </w:r>
      <w:proofErr w:type="gramEnd"/>
      <w:r w:rsidR="00475C88">
        <w:rPr>
          <w:i/>
        </w:rPr>
        <w:t xml:space="preserve"> Aviation Disasters On The Stock Market. </w:t>
      </w:r>
      <w:r w:rsidR="00475C88">
        <w:t xml:space="preserve">Adapaun hasil penelitian </w:t>
      </w:r>
      <w:proofErr w:type="gramStart"/>
      <w:r w:rsidR="00475C88">
        <w:t>yaitu  “</w:t>
      </w:r>
      <w:proofErr w:type="gramEnd"/>
      <w:r w:rsidR="00475C88">
        <w:rPr>
          <w:i/>
        </w:rPr>
        <w:t>The stock market reaction after an air crash is examined, the stock market reaction is m</w:t>
      </w:r>
      <w:r>
        <w:rPr>
          <w:i/>
        </w:rPr>
        <w:t>easured using abnormal return. D</w:t>
      </w:r>
      <w:r w:rsidR="00475C88">
        <w:rPr>
          <w:i/>
        </w:rPr>
        <w:t>uring the period no reaction was found</w:t>
      </w:r>
      <w:r w:rsidR="00ED12E2">
        <w:t xml:space="preserve">”. </w:t>
      </w:r>
      <w:proofErr w:type="gramStart"/>
      <w:r w:rsidR="00ED12E2">
        <w:t>(3) Ika Yustina R</w:t>
      </w:r>
      <w:r w:rsidR="0053629A">
        <w:t>a</w:t>
      </w:r>
      <w:r w:rsidR="00ED12E2">
        <w:t>hmawati pada tahun 2016 yang melakukan penelitian tentang Reaksi Pasar Modal dari Dampak Peristiwa Bom Plaza Sarinah.</w:t>
      </w:r>
      <w:proofErr w:type="gramEnd"/>
      <w:r w:rsidR="00ED12E2">
        <w:t xml:space="preserve"> Hasil penelitian yang diperoleh yaitu tidak ada perubahan yang terjadi pada </w:t>
      </w:r>
      <w:r w:rsidR="00ED12E2" w:rsidRPr="00332660">
        <w:rPr>
          <w:i/>
        </w:rPr>
        <w:t>average abnormal return</w:t>
      </w:r>
      <w:r w:rsidR="00ED12E2">
        <w:t xml:space="preserve"> dalam peristiwa Bom Plaza Sarinah Perusahaan LQ45.</w:t>
      </w:r>
      <w:r w:rsidR="00377A4F">
        <w:t xml:space="preserve"> Penelitian ini dilakukan dengan tujuan yaitu (1) untuk mengetahui perbedaan </w:t>
      </w:r>
      <w:r w:rsidR="00377A4F" w:rsidRPr="00C8395D">
        <w:rPr>
          <w:i/>
        </w:rPr>
        <w:t>abnormal return</w:t>
      </w:r>
      <w:r w:rsidR="00377A4F" w:rsidRPr="00C8395D">
        <w:t xml:space="preserve"> sebelum dan sesudah terjadi peristiwa jatuhnya Pesawat </w:t>
      </w:r>
      <w:r w:rsidR="00377A4F" w:rsidRPr="00C8395D">
        <w:rPr>
          <w:i/>
        </w:rPr>
        <w:t>Lion Air</w:t>
      </w:r>
      <w:r w:rsidR="00377A4F" w:rsidRPr="00C8395D">
        <w:t xml:space="preserve"> pada perusahaan transportasi yang terdaftar di Bursa Efek Indonesia</w:t>
      </w:r>
      <w:r w:rsidR="00377A4F">
        <w:t xml:space="preserve">, dan (2) </w:t>
      </w:r>
      <w:r w:rsidR="00377A4F" w:rsidRPr="00C8395D">
        <w:t xml:space="preserve">Untuk mengetahui perbedaan </w:t>
      </w:r>
      <w:r w:rsidR="00377A4F" w:rsidRPr="00C8395D">
        <w:rPr>
          <w:i/>
        </w:rPr>
        <w:t>trading volume activity</w:t>
      </w:r>
      <w:r w:rsidR="00377A4F" w:rsidRPr="00C8395D">
        <w:t xml:space="preserve"> sebelum dan sesudah terjadi peristiwa jatuhnya Pesawat </w:t>
      </w:r>
      <w:r w:rsidR="00377A4F" w:rsidRPr="00C8395D">
        <w:rPr>
          <w:i/>
        </w:rPr>
        <w:t>Lion Air</w:t>
      </w:r>
      <w:r w:rsidR="00377A4F" w:rsidRPr="00C8395D">
        <w:t xml:space="preserve"> pada perusahaan transportasi yang terdaftar di Bursa Efek Indonesia</w:t>
      </w:r>
      <w:r w:rsidR="00377A4F">
        <w:t>.</w:t>
      </w:r>
    </w:p>
    <w:p w:rsidR="00377A4F" w:rsidRPr="00143013" w:rsidRDefault="00377A4F" w:rsidP="00377A4F">
      <w:pPr>
        <w:pStyle w:val="ListParagraph"/>
        <w:spacing w:before="240" w:line="240" w:lineRule="auto"/>
        <w:ind w:left="0" w:firstLine="851"/>
        <w:jc w:val="both"/>
      </w:pPr>
    </w:p>
    <w:p w:rsidR="00EA03D7" w:rsidRDefault="00EA03D7" w:rsidP="00377A4F">
      <w:pPr>
        <w:pStyle w:val="ListParagraph"/>
        <w:numPr>
          <w:ilvl w:val="0"/>
          <w:numId w:val="1"/>
        </w:numPr>
        <w:spacing w:line="240" w:lineRule="auto"/>
        <w:ind w:left="426" w:hanging="426"/>
        <w:rPr>
          <w:b/>
        </w:rPr>
      </w:pPr>
      <w:r>
        <w:rPr>
          <w:b/>
        </w:rPr>
        <w:t>KAJIAN LITERATUR</w:t>
      </w:r>
    </w:p>
    <w:p w:rsidR="00751224" w:rsidRDefault="00751224" w:rsidP="00377A4F">
      <w:pPr>
        <w:pStyle w:val="ListParagraph"/>
        <w:spacing w:line="240" w:lineRule="auto"/>
        <w:ind w:left="0"/>
        <w:rPr>
          <w:b/>
        </w:rPr>
      </w:pPr>
      <w:r>
        <w:rPr>
          <w:b/>
        </w:rPr>
        <w:t>Pasar Modal</w:t>
      </w:r>
    </w:p>
    <w:p w:rsidR="00751224" w:rsidRPr="00C3093C" w:rsidRDefault="00751224" w:rsidP="00ED12E2">
      <w:pPr>
        <w:pStyle w:val="ListParagraph"/>
        <w:spacing w:after="0" w:line="240" w:lineRule="auto"/>
        <w:ind w:left="0"/>
        <w:jc w:val="both"/>
      </w:pPr>
      <w:r>
        <w:t xml:space="preserve">Menurut Joel G. Siegel dan Jae K. Shim, “pasar modal merupakan pusat perdagangan utang jangka panjang dan saham perusahaan”.Adapun berdasarkan Undang-Undang No. 8 Tahun 1995, “pasar modal adalah kegiatan yang bersangkutan dengan penawaran umum dan perdagangan efek, perusahaan yang berkaitan dengan efek yang diterbitkannya, serta lembaga dan profesi yang berkaitan dengan efek yang diterbitkannya”. (Irham Fahmi, 2014, h. 305-306). </w:t>
      </w:r>
      <w:r w:rsidRPr="00C3093C">
        <w:t xml:space="preserve">Proses transaksi penjualan saham kepada masyarakat dapat dilakukan sesuai dengan tempat atau bentuk pasar modal. Menurut </w:t>
      </w:r>
      <w:r>
        <w:t>Sunariyah dalam</w:t>
      </w:r>
      <w:r w:rsidRPr="00C3093C">
        <w:t xml:space="preserve"> (</w:t>
      </w:r>
      <w:r>
        <w:t xml:space="preserve">Annisa </w:t>
      </w:r>
      <w:r>
        <w:lastRenderedPageBreak/>
        <w:t>Susanti, 2015</w:t>
      </w:r>
      <w:r w:rsidRPr="00C3093C">
        <w:t>), aktivitas yang terdapat di pasar modal dapat dikategorikan sebagai berikut:</w:t>
      </w:r>
    </w:p>
    <w:p w:rsidR="00751224" w:rsidRDefault="00751224" w:rsidP="00ED12E2">
      <w:pPr>
        <w:pStyle w:val="ListParagraph"/>
        <w:numPr>
          <w:ilvl w:val="0"/>
          <w:numId w:val="3"/>
        </w:numPr>
        <w:spacing w:after="0" w:line="240" w:lineRule="auto"/>
        <w:ind w:left="284" w:hanging="284"/>
        <w:jc w:val="both"/>
      </w:pPr>
      <w:r>
        <w:t>“</w:t>
      </w:r>
      <w:r w:rsidRPr="002E456A">
        <w:t>Pasar Perdana</w:t>
      </w:r>
      <w:r>
        <w:t xml:space="preserve"> (</w:t>
      </w:r>
      <w:r>
        <w:rPr>
          <w:i/>
        </w:rPr>
        <w:t>Primary Market</w:t>
      </w:r>
      <w:r>
        <w:t>)</w:t>
      </w:r>
    </w:p>
    <w:p w:rsidR="00751224" w:rsidRDefault="00751224" w:rsidP="00606803">
      <w:pPr>
        <w:pStyle w:val="ListParagraph"/>
        <w:spacing w:after="0" w:line="240" w:lineRule="auto"/>
        <w:ind w:left="0"/>
        <w:jc w:val="both"/>
      </w:pPr>
      <w:r w:rsidRPr="00C3093C">
        <w:t>Aktivitas yang terdapat pada pasar perdana mengacu pada serangkaian kegiatanyang dilakukan oleh perusahaan dalam rangka penawaran umum (</w:t>
      </w:r>
      <w:r w:rsidRPr="00C3093C">
        <w:rPr>
          <w:i/>
        </w:rPr>
        <w:t>Initial public offering</w:t>
      </w:r>
      <w:r w:rsidRPr="00C3093C">
        <w:t>), yaitu menjual saham pada publik (</w:t>
      </w:r>
      <w:r w:rsidRPr="00C3093C">
        <w:rPr>
          <w:i/>
        </w:rPr>
        <w:t>go public</w:t>
      </w:r>
      <w:r w:rsidRPr="00C3093C">
        <w:t>) dibantu oleh lembaga dan profesi penunjang seperti akuntan publik, konsultan hukum, notaris, penjamin emisi, penilai, dan biro administrasi efek.</w:t>
      </w:r>
    </w:p>
    <w:p w:rsidR="00751224" w:rsidRPr="00C3093C" w:rsidRDefault="00751224" w:rsidP="00ED12E2">
      <w:pPr>
        <w:pStyle w:val="ListParagraph"/>
        <w:numPr>
          <w:ilvl w:val="0"/>
          <w:numId w:val="3"/>
        </w:numPr>
        <w:spacing w:after="0" w:line="240" w:lineRule="auto"/>
        <w:ind w:left="284" w:hanging="284"/>
        <w:jc w:val="both"/>
      </w:pPr>
      <w:r w:rsidRPr="00C3093C">
        <w:t>Pasar Sekunder (</w:t>
      </w:r>
      <w:r w:rsidRPr="00C3093C">
        <w:rPr>
          <w:i/>
        </w:rPr>
        <w:t>Secondary Market</w:t>
      </w:r>
      <w:r w:rsidRPr="00C3093C">
        <w:t>)</w:t>
      </w:r>
    </w:p>
    <w:p w:rsidR="00751224" w:rsidRPr="00C3093C" w:rsidRDefault="00751224" w:rsidP="00606803">
      <w:pPr>
        <w:pStyle w:val="ListParagraph"/>
        <w:spacing w:after="0" w:line="240" w:lineRule="auto"/>
        <w:ind w:left="0"/>
        <w:jc w:val="both"/>
      </w:pPr>
      <w:proofErr w:type="gramStart"/>
      <w:r>
        <w:t xml:space="preserve">Pasar sekunder mengacu pada kegiatan perdagangan saham setelah melewati masa penawaran di pasar perdana.Harga-harga yang terbentuk ditentukan oleh mekanisme pasar (antara </w:t>
      </w:r>
      <w:r w:rsidRPr="001057B4">
        <w:rPr>
          <w:i/>
        </w:rPr>
        <w:t>supply</w:t>
      </w:r>
      <w:r>
        <w:t xml:space="preserve"> dan </w:t>
      </w:r>
      <w:r w:rsidRPr="001057B4">
        <w:rPr>
          <w:i/>
        </w:rPr>
        <w:t>demand</w:t>
      </w:r>
      <w:r>
        <w:t>) dimana hasil penjualan saham masuk ke dalam kas para pemegang saham.</w:t>
      </w:r>
      <w:proofErr w:type="gramEnd"/>
    </w:p>
    <w:p w:rsidR="00751224" w:rsidRDefault="00751224" w:rsidP="00ED12E2">
      <w:pPr>
        <w:pStyle w:val="ListParagraph"/>
        <w:numPr>
          <w:ilvl w:val="0"/>
          <w:numId w:val="3"/>
        </w:numPr>
        <w:spacing w:after="0" w:line="240" w:lineRule="auto"/>
        <w:ind w:left="284" w:hanging="284"/>
        <w:jc w:val="both"/>
      </w:pPr>
      <w:r>
        <w:t>Pasar Ketiga (</w:t>
      </w:r>
      <w:r>
        <w:rPr>
          <w:i/>
        </w:rPr>
        <w:t>Third Market</w:t>
      </w:r>
      <w:r>
        <w:t>)</w:t>
      </w:r>
    </w:p>
    <w:p w:rsidR="00751224" w:rsidRDefault="00751224" w:rsidP="00606803">
      <w:pPr>
        <w:pStyle w:val="ListParagraph"/>
        <w:spacing w:after="0" w:line="240" w:lineRule="auto"/>
        <w:ind w:left="0"/>
        <w:jc w:val="both"/>
      </w:pPr>
      <w:proofErr w:type="gramStart"/>
      <w:r>
        <w:t>Pasar ketiga atau bursa paralel merupakan tempat perdagangan saham atau sekuritas diluar naungan dari bursa efek resmi tetapi tetap terorganisir, dimana pialang dapat berperan sebagai pedagang efek maupun sebagai perantara dengan baik.Kegiatan pialang dapat memberikan peran sebagai pedagangan efek maupun hanya sebagai perantara.</w:t>
      </w:r>
      <w:proofErr w:type="gramEnd"/>
    </w:p>
    <w:p w:rsidR="00751224" w:rsidRDefault="00751224" w:rsidP="00ED12E2">
      <w:pPr>
        <w:pStyle w:val="ListParagraph"/>
        <w:numPr>
          <w:ilvl w:val="0"/>
          <w:numId w:val="3"/>
        </w:numPr>
        <w:spacing w:after="0" w:line="240" w:lineRule="auto"/>
        <w:ind w:left="284" w:hanging="284"/>
        <w:jc w:val="both"/>
      </w:pPr>
      <w:r>
        <w:t>Pasar Keempat (</w:t>
      </w:r>
      <w:r>
        <w:rPr>
          <w:i/>
        </w:rPr>
        <w:t>Fourth Market</w:t>
      </w:r>
      <w:r>
        <w:t>)</w:t>
      </w:r>
    </w:p>
    <w:p w:rsidR="00663198" w:rsidRDefault="00751224" w:rsidP="00663198">
      <w:pPr>
        <w:pStyle w:val="ListParagraph"/>
        <w:spacing w:after="0" w:line="240" w:lineRule="auto"/>
        <w:ind w:left="0"/>
        <w:jc w:val="both"/>
      </w:pPr>
      <w:proofErr w:type="gramStart"/>
      <w:r>
        <w:t>Pasar keempat merupakan tempat perdagangan efek antar investor tanpa melalui perantara efek (</w:t>
      </w:r>
      <w:r>
        <w:rPr>
          <w:i/>
        </w:rPr>
        <w:t>intermediary</w:t>
      </w:r>
      <w:r>
        <w:t>).Bentuk transaksi perdagangannya dilakukan dalam jumlah yang cukup besar, yaitu minimal 200.000 lembar saham atau sekitar 400 lot”.</w:t>
      </w:r>
      <w:proofErr w:type="gramEnd"/>
    </w:p>
    <w:p w:rsidR="00751224" w:rsidRPr="00663198" w:rsidRDefault="00751224" w:rsidP="00663198">
      <w:pPr>
        <w:pStyle w:val="ListParagraph"/>
        <w:spacing w:after="0" w:line="240" w:lineRule="auto"/>
        <w:ind w:left="0"/>
        <w:jc w:val="both"/>
      </w:pPr>
      <w:r>
        <w:rPr>
          <w:b/>
        </w:rPr>
        <w:t>Pasar Efisien (</w:t>
      </w:r>
      <w:r>
        <w:rPr>
          <w:b/>
          <w:i/>
        </w:rPr>
        <w:t>Efficient Market</w:t>
      </w:r>
      <w:r>
        <w:rPr>
          <w:b/>
        </w:rPr>
        <w:t>)</w:t>
      </w:r>
    </w:p>
    <w:p w:rsidR="009C0FEF" w:rsidRDefault="009C0FEF" w:rsidP="00ED12E2">
      <w:pPr>
        <w:spacing w:after="0" w:line="240" w:lineRule="auto"/>
        <w:ind w:left="0"/>
        <w:jc w:val="both"/>
        <w:rPr>
          <w:b/>
        </w:rPr>
      </w:pPr>
      <w:r>
        <w:rPr>
          <w:b/>
        </w:rPr>
        <w:t>Pengertian Pasar Efisien (</w:t>
      </w:r>
      <w:r>
        <w:rPr>
          <w:b/>
          <w:i/>
        </w:rPr>
        <w:t>Efficient Market</w:t>
      </w:r>
      <w:r>
        <w:rPr>
          <w:b/>
        </w:rPr>
        <w:t>)</w:t>
      </w:r>
    </w:p>
    <w:p w:rsidR="00751224" w:rsidRDefault="00751224" w:rsidP="00ED12E2">
      <w:pPr>
        <w:pStyle w:val="ListParagraph"/>
        <w:spacing w:after="0" w:line="240" w:lineRule="auto"/>
        <w:ind w:left="0"/>
        <w:jc w:val="both"/>
      </w:pPr>
      <w:r>
        <w:t>Menurut Weston dan Copeland, mendefinisikan suatu pasar modal yang efisien sebagai “</w:t>
      </w:r>
      <w:r>
        <w:rPr>
          <w:i/>
        </w:rPr>
        <w:t>A security market is said to be efficient if the price instaneously and fully reflects all relevant available information</w:t>
      </w:r>
      <w:r>
        <w:t xml:space="preserve">”. </w:t>
      </w:r>
      <w:r w:rsidRPr="00654F4C">
        <w:t>Adapun menurut Fama</w:t>
      </w:r>
      <w:r>
        <w:t>, menjelaskan bahwa, “suatu pasar sekuritas dikatakan efisien jika harga-harga sekuritas benar-benar secara penuh mencerminkan informasi yang tersedia (</w:t>
      </w:r>
      <w:r>
        <w:rPr>
          <w:i/>
        </w:rPr>
        <w:t>a security market is efficient if security prices fully reflect the information available</w:t>
      </w:r>
      <w:r>
        <w:t>)”. (Irham Fahmi, 2015, h. 267).</w:t>
      </w:r>
    </w:p>
    <w:p w:rsidR="00751224" w:rsidRDefault="009C0FEF" w:rsidP="00D70506">
      <w:pPr>
        <w:spacing w:after="0" w:line="240" w:lineRule="auto"/>
        <w:ind w:left="0"/>
        <w:jc w:val="both"/>
        <w:rPr>
          <w:b/>
        </w:rPr>
      </w:pPr>
      <w:r>
        <w:rPr>
          <w:b/>
        </w:rPr>
        <w:t>Bentuk Efisiensi Pasar</w:t>
      </w:r>
    </w:p>
    <w:p w:rsidR="009C0FEF" w:rsidRDefault="009C0FEF" w:rsidP="00663198">
      <w:pPr>
        <w:pStyle w:val="ListParagraph"/>
        <w:spacing w:after="0" w:line="240" w:lineRule="auto"/>
        <w:ind w:left="0"/>
        <w:jc w:val="both"/>
      </w:pPr>
      <w:r>
        <w:t>Menurut Fama dalam (Eka Aris, 2017) efisiensi pasar terbagi menjadi tiga bentuk utama dilihat dari informasi yang ditangkap oleh pasar, yaitu:</w:t>
      </w:r>
    </w:p>
    <w:p w:rsidR="009C0FEF" w:rsidRDefault="009C0FEF" w:rsidP="00606803">
      <w:pPr>
        <w:pStyle w:val="ListParagraph"/>
        <w:numPr>
          <w:ilvl w:val="0"/>
          <w:numId w:val="5"/>
        </w:numPr>
        <w:spacing w:after="0" w:line="240" w:lineRule="auto"/>
        <w:ind w:left="426" w:hanging="426"/>
        <w:jc w:val="both"/>
      </w:pPr>
      <w:r>
        <w:t>“Efisiensi Pasar Bentuk Lemah (</w:t>
      </w:r>
      <w:r>
        <w:rPr>
          <w:i/>
        </w:rPr>
        <w:t>Weak Form</w:t>
      </w:r>
      <w:r>
        <w:t>)</w:t>
      </w:r>
    </w:p>
    <w:p w:rsidR="009C0FEF" w:rsidRDefault="009C0FEF" w:rsidP="00606803">
      <w:pPr>
        <w:pStyle w:val="ListParagraph"/>
        <w:spacing w:after="0" w:line="240" w:lineRule="auto"/>
        <w:ind w:left="0"/>
        <w:jc w:val="both"/>
      </w:pPr>
      <w:r>
        <w:t>Efisiensi pasar dalam bentuk lemah adalah pasar yang harga-harga dari sekuritas secara penuh (</w:t>
      </w:r>
      <w:r>
        <w:rPr>
          <w:i/>
        </w:rPr>
        <w:t>full reflect</w:t>
      </w:r>
      <w:r>
        <w:t xml:space="preserve">) mencerminkan informasi masa lalu. </w:t>
      </w:r>
    </w:p>
    <w:p w:rsidR="009C0FEF" w:rsidRDefault="009C0FEF" w:rsidP="00606803">
      <w:pPr>
        <w:pStyle w:val="ListParagraph"/>
        <w:numPr>
          <w:ilvl w:val="0"/>
          <w:numId w:val="5"/>
        </w:numPr>
        <w:spacing w:after="0" w:line="240" w:lineRule="auto"/>
        <w:ind w:left="426" w:hanging="426"/>
        <w:jc w:val="both"/>
      </w:pPr>
      <w:r>
        <w:t>Efisiensi Pasar Bentuk Setengah Kuat (</w:t>
      </w:r>
      <w:r>
        <w:rPr>
          <w:i/>
        </w:rPr>
        <w:t>Semistrong Form</w:t>
      </w:r>
      <w:r>
        <w:t>)</w:t>
      </w:r>
    </w:p>
    <w:p w:rsidR="009C0FEF" w:rsidRDefault="009C0FEF" w:rsidP="00606803">
      <w:pPr>
        <w:pStyle w:val="ListParagraph"/>
        <w:spacing w:after="0" w:line="240" w:lineRule="auto"/>
        <w:ind w:left="0"/>
        <w:jc w:val="both"/>
      </w:pPr>
      <w:proofErr w:type="gramStart"/>
      <w:r>
        <w:t>Pasar dikatakan efisiensi setengah kuat ketika harga-harga sekuritas secara penuh mencerminkan semua informasi yang dipublikasikan.</w:t>
      </w:r>
      <w:proofErr w:type="gramEnd"/>
    </w:p>
    <w:p w:rsidR="009C0FEF" w:rsidRDefault="009C0FEF" w:rsidP="00606803">
      <w:pPr>
        <w:pStyle w:val="ListParagraph"/>
        <w:numPr>
          <w:ilvl w:val="0"/>
          <w:numId w:val="5"/>
        </w:numPr>
        <w:spacing w:after="0" w:line="240" w:lineRule="auto"/>
        <w:ind w:left="426" w:hanging="426"/>
        <w:jc w:val="both"/>
      </w:pPr>
      <w:r>
        <w:t>Efisiensi Pasar Bentuk Kuat (</w:t>
      </w:r>
      <w:r>
        <w:rPr>
          <w:i/>
        </w:rPr>
        <w:t>Strong Form</w:t>
      </w:r>
      <w:r>
        <w:t>)</w:t>
      </w:r>
    </w:p>
    <w:p w:rsidR="009C0FEF" w:rsidRDefault="009C0FEF" w:rsidP="00606803">
      <w:pPr>
        <w:pStyle w:val="ListParagraph"/>
        <w:spacing w:after="0" w:line="240" w:lineRule="auto"/>
        <w:ind w:left="0"/>
        <w:jc w:val="both"/>
      </w:pPr>
      <w:proofErr w:type="gramStart"/>
      <w:r>
        <w:t>Efisiensi pasar bentuk kuat adalah pasar yang harga-harga dari sekuritasnya secara penuh mencerminkan semua informasi termasuk informasi privat”.</w:t>
      </w:r>
      <w:proofErr w:type="gramEnd"/>
    </w:p>
    <w:p w:rsidR="009C0FEF" w:rsidRDefault="009C0FEF" w:rsidP="009C0FEF">
      <w:pPr>
        <w:spacing w:before="240" w:after="0" w:line="240" w:lineRule="auto"/>
        <w:ind w:left="0"/>
        <w:jc w:val="both"/>
        <w:rPr>
          <w:b/>
        </w:rPr>
      </w:pPr>
      <w:r>
        <w:rPr>
          <w:b/>
        </w:rPr>
        <w:lastRenderedPageBreak/>
        <w:t>Studi Peristiwa (</w:t>
      </w:r>
      <w:r>
        <w:rPr>
          <w:b/>
          <w:i/>
        </w:rPr>
        <w:t>Event Study</w:t>
      </w:r>
      <w:r>
        <w:rPr>
          <w:b/>
        </w:rPr>
        <w:t>)</w:t>
      </w:r>
    </w:p>
    <w:p w:rsidR="009C3B17" w:rsidRPr="00606803" w:rsidRDefault="009C0FEF" w:rsidP="00606803">
      <w:pPr>
        <w:pStyle w:val="ListParagraph"/>
        <w:spacing w:line="240" w:lineRule="auto"/>
        <w:ind w:left="0"/>
        <w:jc w:val="both"/>
      </w:pPr>
      <w:r>
        <w:t>Menurut Robert G. Bowman (1983: 561) “</w:t>
      </w:r>
      <w:r w:rsidRPr="00BF54FB">
        <w:rPr>
          <w:i/>
        </w:rPr>
        <w:t>An important methodological approach to market based empirical research in finance and accounting is the event study. Also known by other names such as residual analysis and abnormal performance index tests, these studies involve the analysis of security price behavior around the time of an information an- nouncement or event</w:t>
      </w:r>
      <w:r>
        <w:t>”</w:t>
      </w:r>
      <w:r w:rsidRPr="00803A06">
        <w:t xml:space="preserve">. </w:t>
      </w:r>
      <w:proofErr w:type="gramStart"/>
      <w:r>
        <w:t>Kandungan informasi yang terdapat dalam suatu pengumuman atau peristiwa dapat diuji dengan studi peristiwa.</w:t>
      </w:r>
      <w:proofErr w:type="gramEnd"/>
      <w:r>
        <w:t xml:space="preserve"> Pasar </w:t>
      </w:r>
      <w:proofErr w:type="gramStart"/>
      <w:r>
        <w:t>akan</w:t>
      </w:r>
      <w:proofErr w:type="gramEnd"/>
      <w:r>
        <w:t xml:space="preserve"> memberikan reaksi ketika pengumuman atau peristiwa mengandung sebuah informasi. </w:t>
      </w:r>
      <w:proofErr w:type="gramStart"/>
      <w:r>
        <w:t>Adanya kandungan informasi dalam sebuat pengumuman atau peristiwa, mengakibatkan adanya perubahan harga sekuritas yang bersangkutan.</w:t>
      </w:r>
      <w:proofErr w:type="gramEnd"/>
      <w:r>
        <w:t xml:space="preserve"> Menurut Jogiyanto (2010) dalam (Annisa: 2015), “studi peristiwa merupakan studi yang mempelajari reaksi pasar terhadap suatu peristiwa (</w:t>
      </w:r>
      <w:r w:rsidRPr="00B13C35">
        <w:rPr>
          <w:i/>
        </w:rPr>
        <w:t>event</w:t>
      </w:r>
      <w:r>
        <w:t>) yang informasinya dipublika</w:t>
      </w:r>
      <w:r w:rsidR="00606803">
        <w:t>sikan sebagai suatu pengumuman”</w:t>
      </w:r>
      <w:r w:rsidR="009C3B17">
        <w:t>.</w:t>
      </w:r>
    </w:p>
    <w:p w:rsidR="009C0FEF" w:rsidRDefault="009C0FEF" w:rsidP="009C3B17">
      <w:pPr>
        <w:pStyle w:val="ListParagraph"/>
        <w:spacing w:line="240" w:lineRule="auto"/>
        <w:ind w:left="0"/>
        <w:jc w:val="both"/>
        <w:rPr>
          <w:b/>
        </w:rPr>
      </w:pPr>
      <w:r>
        <w:rPr>
          <w:b/>
        </w:rPr>
        <w:t xml:space="preserve">Investasi </w:t>
      </w:r>
    </w:p>
    <w:p w:rsidR="009C0FEF" w:rsidRDefault="009C0FEF" w:rsidP="00606803">
      <w:pPr>
        <w:pStyle w:val="ListParagraph"/>
        <w:spacing w:line="240" w:lineRule="auto"/>
        <w:ind w:left="0"/>
        <w:jc w:val="both"/>
      </w:pPr>
      <w:proofErr w:type="gramStart"/>
      <w:r>
        <w:t>Kondisi pasar yang efisien dapat memberikan kondisi harga yang tidak bias.Hal inilah yang sangat diharapkan dalam kegiatan investasi.Ada beberapa definisi mengenai investasi.</w:t>
      </w:r>
      <w:proofErr w:type="gramEnd"/>
      <w:r>
        <w:t xml:space="preserve"> Menurut Smith dan Skousen, mengatakan bahwa “</w:t>
      </w:r>
      <w:r>
        <w:rPr>
          <w:i/>
        </w:rPr>
        <w:t xml:space="preserve">investment activities: transaction and events the purchase and sale of securities (excluding cash equivalent), and building, equipment. And other aset not generally held for sale, and the making and collecting of loans. They are not classified as operating activities, since </w:t>
      </w:r>
      <w:proofErr w:type="gramStart"/>
      <w:r>
        <w:rPr>
          <w:i/>
        </w:rPr>
        <w:t>the relate</w:t>
      </w:r>
      <w:proofErr w:type="gramEnd"/>
      <w:r>
        <w:rPr>
          <w:i/>
        </w:rPr>
        <w:t xml:space="preserve"> only indirectly to the central, ongoing operations ofentity</w:t>
      </w:r>
      <w:r>
        <w:t>”. (Irham Fahmi, 2015, h. 2).</w:t>
      </w:r>
    </w:p>
    <w:p w:rsidR="009C0FEF" w:rsidRDefault="009C0FEF" w:rsidP="009C0FEF">
      <w:pPr>
        <w:pStyle w:val="ListParagraph"/>
        <w:spacing w:after="0" w:line="240" w:lineRule="auto"/>
        <w:ind w:left="0"/>
        <w:jc w:val="both"/>
        <w:rPr>
          <w:b/>
          <w:i/>
        </w:rPr>
      </w:pPr>
      <w:r>
        <w:rPr>
          <w:b/>
          <w:i/>
        </w:rPr>
        <w:t>Signalling Theory</w:t>
      </w:r>
    </w:p>
    <w:p w:rsidR="00042351" w:rsidRPr="00606803" w:rsidRDefault="00955F99" w:rsidP="00606803">
      <w:pPr>
        <w:pStyle w:val="ListParagraph"/>
        <w:spacing w:before="240" w:after="0" w:line="240" w:lineRule="auto"/>
        <w:ind w:left="0"/>
        <w:jc w:val="both"/>
      </w:pPr>
      <w:r w:rsidRPr="00A87BCB">
        <w:t xml:space="preserve">Tatang Ary (2009) mengemukakan bahwa “sinyal diartikan sebagai isyarat yang dilakukan oleh perusahaan (manajer) kepada pihak luar (investor). </w:t>
      </w:r>
      <w:proofErr w:type="gramStart"/>
      <w:r w:rsidRPr="00A87BCB">
        <w:t>Sinyal tersebut dapat berwujud berbagai bentuk, baik yang secara langsung dapat diamati maupun yang harus dilakukan penelaahan lebih mendalam untuk dapat mengetahuinya.</w:t>
      </w:r>
      <w:proofErr w:type="gramEnd"/>
      <w:r>
        <w:t xml:space="preserve"> Apapun bentuk atau </w:t>
      </w:r>
      <w:r w:rsidRPr="00A87BCB">
        <w:t xml:space="preserve">jenis dari sinyal yang dikeluarkan, semuanyadimaksudkanuntuk menyiratkan sesuatu dengan harapan pasar atau pihak eksternal </w:t>
      </w:r>
      <w:proofErr w:type="gramStart"/>
      <w:r w:rsidRPr="00A87BCB">
        <w:t>akan</w:t>
      </w:r>
      <w:proofErr w:type="gramEnd"/>
      <w:r w:rsidRPr="00A87BCB">
        <w:t xml:space="preserve"> melakukan perubahan penilaian atas perusahaan. </w:t>
      </w:r>
      <w:proofErr w:type="gramStart"/>
      <w:r w:rsidRPr="00A87BCB">
        <w:t>Artinya, sinyal yang dipilih harus mengandung kekuatan informasi (</w:t>
      </w:r>
      <w:r w:rsidRPr="00A87BCB">
        <w:rPr>
          <w:i/>
        </w:rPr>
        <w:t>information content</w:t>
      </w:r>
      <w:r w:rsidRPr="00A87BCB">
        <w:t>) untuk dapat merubah penilaian pihak eksternal perusahaan”</w:t>
      </w:r>
      <w:r>
        <w:t>.</w:t>
      </w:r>
      <w:proofErr w:type="gramEnd"/>
    </w:p>
    <w:p w:rsidR="00955F99" w:rsidRDefault="00955F99" w:rsidP="00606803">
      <w:pPr>
        <w:pStyle w:val="ListParagraph"/>
        <w:spacing w:before="240" w:after="0" w:line="240" w:lineRule="auto"/>
        <w:ind w:left="0"/>
        <w:jc w:val="both"/>
        <w:rPr>
          <w:b/>
          <w:i/>
          <w:szCs w:val="24"/>
        </w:rPr>
      </w:pPr>
      <w:r w:rsidRPr="00955F99">
        <w:rPr>
          <w:b/>
          <w:i/>
          <w:szCs w:val="24"/>
        </w:rPr>
        <w:t xml:space="preserve">Return </w:t>
      </w:r>
    </w:p>
    <w:p w:rsidR="00955F99" w:rsidRDefault="00955F99" w:rsidP="00606803">
      <w:pPr>
        <w:pStyle w:val="ListParagraph"/>
        <w:spacing w:before="240" w:after="0" w:line="240" w:lineRule="auto"/>
        <w:ind w:left="0"/>
        <w:jc w:val="both"/>
        <w:rPr>
          <w:b/>
          <w:i/>
          <w:szCs w:val="24"/>
        </w:rPr>
      </w:pPr>
      <w:r>
        <w:rPr>
          <w:b/>
          <w:szCs w:val="24"/>
        </w:rPr>
        <w:t xml:space="preserve">Pengertian </w:t>
      </w:r>
      <w:r w:rsidRPr="00955F99">
        <w:rPr>
          <w:b/>
          <w:i/>
          <w:szCs w:val="24"/>
        </w:rPr>
        <w:t xml:space="preserve">Return </w:t>
      </w:r>
    </w:p>
    <w:p w:rsidR="00042351" w:rsidRDefault="00955F99" w:rsidP="00606803">
      <w:pPr>
        <w:pStyle w:val="ListParagraph"/>
        <w:spacing w:after="0" w:line="240" w:lineRule="auto"/>
        <w:ind w:left="0"/>
        <w:jc w:val="both"/>
      </w:pPr>
      <w:r>
        <w:t xml:space="preserve">Menurut </w:t>
      </w:r>
      <w:r w:rsidRPr="00D55815">
        <w:rPr>
          <w:i/>
        </w:rPr>
        <w:t>www.investopedia.com</w:t>
      </w:r>
      <w:r>
        <w:t>, “</w:t>
      </w:r>
      <w:r>
        <w:rPr>
          <w:i/>
        </w:rPr>
        <w:t>return can be expressed nominally as the change in dollar value of an investment over time</w:t>
      </w:r>
      <w:r>
        <w:t xml:space="preserve">”. </w:t>
      </w:r>
      <w:r w:rsidRPr="00E7227B">
        <w:rPr>
          <w:i/>
        </w:rPr>
        <w:t>Return</w:t>
      </w:r>
      <w:r>
        <w:t xml:space="preserve"> merupakan hasil yang </w:t>
      </w:r>
      <w:proofErr w:type="gramStart"/>
      <w:r>
        <w:t>akan</w:t>
      </w:r>
      <w:proofErr w:type="gramEnd"/>
      <w:r>
        <w:t xml:space="preserve"> diperoleh dari suatu kegiatan investasi. </w:t>
      </w:r>
      <w:r w:rsidRPr="00E7227B">
        <w:rPr>
          <w:i/>
        </w:rPr>
        <w:t>Return</w:t>
      </w:r>
      <w:r>
        <w:t xml:space="preserve"> dapat berupa </w:t>
      </w:r>
      <w:r w:rsidRPr="00E7227B">
        <w:rPr>
          <w:i/>
        </w:rPr>
        <w:t>return</w:t>
      </w:r>
      <w:r>
        <w:t xml:space="preserve"> sesungguhnya yang sudah terjadi atau dapat berupa </w:t>
      </w:r>
      <w:r w:rsidRPr="00E7227B">
        <w:rPr>
          <w:i/>
        </w:rPr>
        <w:t>return</w:t>
      </w:r>
      <w:r>
        <w:t xml:space="preserve"> yang diharapkan namun </w:t>
      </w:r>
      <w:proofErr w:type="gramStart"/>
      <w:r>
        <w:t>akan</w:t>
      </w:r>
      <w:proofErr w:type="gramEnd"/>
      <w:r>
        <w:t xml:space="preserve"> terjadi pada masa mendatang. </w:t>
      </w:r>
      <w:proofErr w:type="gramStart"/>
      <w:r>
        <w:t xml:space="preserve">Menurut Faisyal Abdullah dalam (Annisa, 2015), “untuk mengidentifikasi </w:t>
      </w:r>
      <w:r w:rsidRPr="00E7227B">
        <w:rPr>
          <w:i/>
        </w:rPr>
        <w:t>return</w:t>
      </w:r>
      <w:r>
        <w:t xml:space="preserve"> terdapat beberapa faktor yang berpengaruh diantaranya yaitu siklus bisnis, tingkat bunga, kepercayaan investor, inflasi jangka pendek dan ramalan investasi jangka panjang”.</w:t>
      </w:r>
      <w:proofErr w:type="gramEnd"/>
    </w:p>
    <w:p w:rsidR="00955F99" w:rsidRDefault="00955F99" w:rsidP="00606803">
      <w:pPr>
        <w:spacing w:after="0" w:line="240" w:lineRule="auto"/>
        <w:ind w:left="0"/>
        <w:rPr>
          <w:b/>
        </w:rPr>
      </w:pPr>
      <w:r w:rsidRPr="00955F99">
        <w:rPr>
          <w:b/>
          <w:i/>
        </w:rPr>
        <w:t>Abnormal Return</w:t>
      </w:r>
      <w:r w:rsidRPr="00955F99">
        <w:rPr>
          <w:b/>
        </w:rPr>
        <w:t xml:space="preserve"> (</w:t>
      </w:r>
      <w:r w:rsidRPr="00955F99">
        <w:rPr>
          <w:b/>
          <w:i/>
        </w:rPr>
        <w:t>AR</w:t>
      </w:r>
      <w:r w:rsidRPr="00955F99">
        <w:rPr>
          <w:b/>
        </w:rPr>
        <w:t>)</w:t>
      </w:r>
    </w:p>
    <w:p w:rsidR="00955F99" w:rsidRDefault="00955F99" w:rsidP="00955F99">
      <w:pPr>
        <w:pStyle w:val="ListParagraph"/>
        <w:spacing w:after="0" w:line="240" w:lineRule="auto"/>
        <w:ind w:left="0"/>
        <w:jc w:val="both"/>
      </w:pPr>
      <w:r w:rsidRPr="0072002C">
        <w:t>Menurut Jogiyanto (2008) dalam (Armin, 2011), “</w:t>
      </w:r>
      <w:r w:rsidRPr="0072002C">
        <w:rPr>
          <w:i/>
        </w:rPr>
        <w:t>abnormal return</w:t>
      </w:r>
      <w:r w:rsidRPr="0072002C">
        <w:t xml:space="preserve"> merupakan kelebihan dari </w:t>
      </w:r>
      <w:r w:rsidRPr="0072002C">
        <w:rPr>
          <w:i/>
        </w:rPr>
        <w:t>return</w:t>
      </w:r>
      <w:r w:rsidRPr="0072002C">
        <w:t xml:space="preserve"> yang sesungguhnya terjadi terhadap </w:t>
      </w:r>
      <w:r w:rsidRPr="0072002C">
        <w:rPr>
          <w:i/>
        </w:rPr>
        <w:t>return</w:t>
      </w:r>
      <w:r w:rsidRPr="0072002C">
        <w:t xml:space="preserve"> normal”, s</w:t>
      </w:r>
      <w:r>
        <w:t>edangkan menurut Hartono</w:t>
      </w:r>
      <w:r w:rsidRPr="0072002C">
        <w:t xml:space="preserve"> dalam (Suryanto, 2015), “</w:t>
      </w:r>
      <w:r w:rsidRPr="0072002C">
        <w:rPr>
          <w:i/>
        </w:rPr>
        <w:t xml:space="preserve">the abnormal return is the </w:t>
      </w:r>
      <w:r w:rsidRPr="0072002C">
        <w:rPr>
          <w:i/>
        </w:rPr>
        <w:lastRenderedPageBreak/>
        <w:t xml:space="preserve">excess of return actually happens to return to normal or also called excess return. Abnormal return occurs because investors returns obtained as expected”. </w:t>
      </w:r>
      <w:r w:rsidRPr="0072002C">
        <w:t xml:space="preserve">Dalam </w:t>
      </w:r>
      <w:r w:rsidRPr="0072002C">
        <w:rPr>
          <w:i/>
        </w:rPr>
        <w:t>abnormal return</w:t>
      </w:r>
      <w:r w:rsidRPr="0072002C">
        <w:t xml:space="preserve">, </w:t>
      </w:r>
      <w:r w:rsidRPr="0072002C">
        <w:rPr>
          <w:i/>
        </w:rPr>
        <w:t>return</w:t>
      </w:r>
      <w:r w:rsidRPr="0072002C">
        <w:t xml:space="preserve"> positif dapat diraih jika </w:t>
      </w:r>
      <w:r w:rsidRPr="0072002C">
        <w:rPr>
          <w:i/>
        </w:rPr>
        <w:t>return</w:t>
      </w:r>
      <w:r w:rsidRPr="0072002C">
        <w:t xml:space="preserve"> tersebut memiliki nilai yang lebih besar daripada </w:t>
      </w:r>
      <w:r w:rsidRPr="0072002C">
        <w:rPr>
          <w:i/>
        </w:rPr>
        <w:t>return</w:t>
      </w:r>
      <w:r w:rsidRPr="0072002C">
        <w:t xml:space="preserve"> ekspektaksi atau </w:t>
      </w:r>
      <w:r w:rsidRPr="0072002C">
        <w:rPr>
          <w:i/>
        </w:rPr>
        <w:t>return</w:t>
      </w:r>
      <w:r w:rsidR="00082E4A">
        <w:t xml:space="preserve"> yang diharapkan</w:t>
      </w:r>
      <w:r w:rsidRPr="0072002C">
        <w:t xml:space="preserve">. </w:t>
      </w:r>
      <w:r>
        <w:t xml:space="preserve">Bahasa matematis yang dapat menggambarkan </w:t>
      </w:r>
      <w:r w:rsidRPr="00D259A7">
        <w:rPr>
          <w:i/>
        </w:rPr>
        <w:t>abnormal</w:t>
      </w:r>
      <w:r w:rsidRPr="00E7227B">
        <w:rPr>
          <w:i/>
        </w:rPr>
        <w:t>return</w:t>
      </w:r>
      <w:r>
        <w:t xml:space="preserve"> yaitu sebagai berikut:</w:t>
      </w:r>
    </w:p>
    <w:p w:rsidR="00955F99" w:rsidRPr="00955F99" w:rsidRDefault="00955F99" w:rsidP="00955F99">
      <w:pPr>
        <w:spacing w:after="0" w:line="240" w:lineRule="auto"/>
        <w:jc w:val="center"/>
        <w:rPr>
          <w:rFonts w:ascii="DFPOP1-W9" w:eastAsia="DFPOP1-W9" w:hAnsi="DFPOP1-W9"/>
          <w:b/>
        </w:rPr>
      </w:pPr>
      <w:r w:rsidRPr="00955F99">
        <w:rPr>
          <w:b/>
        </w:rPr>
        <w:t>AR</w:t>
      </w:r>
      <w:r w:rsidRPr="00955F99">
        <w:rPr>
          <w:b/>
          <w:vertAlign w:val="subscript"/>
        </w:rPr>
        <w:t xml:space="preserve">i.t = </w:t>
      </w:r>
      <w:r w:rsidRPr="00955F99">
        <w:rPr>
          <w:b/>
        </w:rPr>
        <w:t>R</w:t>
      </w:r>
      <w:r w:rsidRPr="00955F99">
        <w:rPr>
          <w:b/>
          <w:vertAlign w:val="subscript"/>
        </w:rPr>
        <w:t xml:space="preserve">i.t - </w:t>
      </w:r>
      <w:proofErr w:type="gramStart"/>
      <w:r w:rsidRPr="00955F99">
        <w:rPr>
          <w:b/>
        </w:rPr>
        <w:t>E</w:t>
      </w:r>
      <w:r w:rsidRPr="00955F99">
        <w:rPr>
          <w:rFonts w:ascii="DFPOP1-W9" w:eastAsia="DFPOP1-W9" w:hAnsi="DFPOP1-W9" w:hint="eastAsia"/>
          <w:b/>
        </w:rPr>
        <w:t>[</w:t>
      </w:r>
      <w:proofErr w:type="gramEnd"/>
      <w:r w:rsidRPr="00955F99">
        <w:rPr>
          <w:rFonts w:eastAsia="DFPOP1-W9"/>
          <w:b/>
        </w:rPr>
        <w:t>R</w:t>
      </w:r>
      <w:r w:rsidRPr="00955F99">
        <w:rPr>
          <w:rFonts w:eastAsia="DFPOP1-W9"/>
          <w:b/>
          <w:vertAlign w:val="subscript"/>
        </w:rPr>
        <w:t>i.t</w:t>
      </w:r>
      <w:r w:rsidRPr="00955F99">
        <w:rPr>
          <w:rFonts w:ascii="DFPOP1-W9" w:eastAsia="DFPOP1-W9" w:hAnsi="DFPOP1-W9" w:hint="eastAsia"/>
          <w:b/>
        </w:rPr>
        <w:t>]</w:t>
      </w:r>
    </w:p>
    <w:p w:rsidR="00955F99" w:rsidRDefault="00955F99" w:rsidP="00955F99">
      <w:pPr>
        <w:spacing w:after="0" w:line="240" w:lineRule="auto"/>
        <w:ind w:left="0"/>
      </w:pPr>
      <w:r>
        <w:t>Keterangan:</w:t>
      </w:r>
    </w:p>
    <w:p w:rsidR="00955F99" w:rsidRPr="002B57D4" w:rsidRDefault="00955F99" w:rsidP="00955F99">
      <w:pPr>
        <w:spacing w:after="0" w:line="240" w:lineRule="auto"/>
        <w:ind w:left="1134" w:hanging="1134"/>
        <w:jc w:val="both"/>
      </w:pPr>
      <w:r w:rsidRPr="002B57D4">
        <w:rPr>
          <w:b/>
        </w:rPr>
        <w:t>AR</w:t>
      </w:r>
      <w:r w:rsidRPr="002B57D4">
        <w:rPr>
          <w:b/>
          <w:vertAlign w:val="subscript"/>
        </w:rPr>
        <w:t>i.t</w:t>
      </w:r>
      <w:r>
        <w:rPr>
          <w:b/>
          <w:vertAlign w:val="subscript"/>
        </w:rPr>
        <w:tab/>
      </w:r>
      <w:r>
        <w:rPr>
          <w:b/>
        </w:rPr>
        <w:t xml:space="preserve">= </w:t>
      </w:r>
      <w:r w:rsidRPr="00E7227B">
        <w:rPr>
          <w:i/>
        </w:rPr>
        <w:t>Return</w:t>
      </w:r>
      <w:r>
        <w:t xml:space="preserve"> tidak normal pada periode peristiwa ke-t</w:t>
      </w:r>
    </w:p>
    <w:p w:rsidR="00955F99" w:rsidRPr="00B31F97" w:rsidRDefault="00955F99" w:rsidP="00955F99">
      <w:pPr>
        <w:spacing w:after="0" w:line="240" w:lineRule="auto"/>
        <w:ind w:left="1134" w:hanging="1134"/>
        <w:jc w:val="both"/>
      </w:pPr>
      <w:r w:rsidRPr="002B57D4">
        <w:rPr>
          <w:b/>
        </w:rPr>
        <w:t>R</w:t>
      </w:r>
      <w:r w:rsidRPr="002B57D4">
        <w:rPr>
          <w:b/>
          <w:vertAlign w:val="subscript"/>
        </w:rPr>
        <w:t>i.t</w:t>
      </w:r>
      <w:r>
        <w:rPr>
          <w:b/>
        </w:rPr>
        <w:tab/>
        <w:t xml:space="preserve">= </w:t>
      </w:r>
      <w:r w:rsidRPr="00E7227B">
        <w:rPr>
          <w:i/>
        </w:rPr>
        <w:t>Return</w:t>
      </w:r>
      <w:r>
        <w:t>terealisasi pada periode ke-t</w:t>
      </w:r>
    </w:p>
    <w:p w:rsidR="00955F99" w:rsidRDefault="00955F99" w:rsidP="009C3B17">
      <w:pPr>
        <w:spacing w:after="0" w:line="240" w:lineRule="auto"/>
        <w:ind w:left="1134" w:hanging="1134"/>
        <w:rPr>
          <w:rFonts w:eastAsia="DFPOP1-W9"/>
        </w:rPr>
      </w:pPr>
      <w:proofErr w:type="gramStart"/>
      <w:r w:rsidRPr="002B57D4">
        <w:rPr>
          <w:b/>
        </w:rPr>
        <w:t>E</w:t>
      </w:r>
      <w:r w:rsidRPr="002B57D4">
        <w:rPr>
          <w:rFonts w:ascii="DFPOP1-W9" w:eastAsia="DFPOP1-W9" w:hAnsi="DFPOP1-W9" w:hint="eastAsia"/>
          <w:b/>
        </w:rPr>
        <w:t>[</w:t>
      </w:r>
      <w:proofErr w:type="gramEnd"/>
      <w:r w:rsidRPr="002B57D4">
        <w:rPr>
          <w:rFonts w:eastAsia="DFPOP1-W9"/>
          <w:b/>
        </w:rPr>
        <w:t>R</w:t>
      </w:r>
      <w:r w:rsidRPr="002B57D4">
        <w:rPr>
          <w:rFonts w:eastAsia="DFPOP1-W9"/>
          <w:b/>
          <w:vertAlign w:val="subscript"/>
        </w:rPr>
        <w:t>i.t</w:t>
      </w:r>
      <w:r w:rsidRPr="002B57D4">
        <w:rPr>
          <w:rFonts w:ascii="DFPOP1-W9" w:eastAsia="DFPOP1-W9" w:hAnsi="DFPOP1-W9" w:hint="eastAsia"/>
          <w:b/>
        </w:rPr>
        <w:t>]</w:t>
      </w:r>
      <w:r>
        <w:rPr>
          <w:rFonts w:ascii="DFPOP1-W9" w:eastAsia="DFPOP1-W9" w:hAnsi="DFPOP1-W9"/>
          <w:b/>
        </w:rPr>
        <w:tab/>
      </w:r>
      <w:r>
        <w:rPr>
          <w:rFonts w:eastAsia="DFPOP1-W9"/>
          <w:b/>
        </w:rPr>
        <w:t xml:space="preserve">= </w:t>
      </w:r>
      <w:r w:rsidRPr="00E7227B">
        <w:rPr>
          <w:rFonts w:eastAsia="DFPOP1-W9"/>
          <w:i/>
        </w:rPr>
        <w:t>Return</w:t>
      </w:r>
      <w:r>
        <w:rPr>
          <w:rFonts w:eastAsia="DFPOP1-W9"/>
        </w:rPr>
        <w:t xml:space="preserve"> ekspektasi </w:t>
      </w:r>
      <w:r>
        <w:t>pada periode ke-t</w:t>
      </w:r>
    </w:p>
    <w:p w:rsidR="009C0FEF" w:rsidRDefault="00955F99" w:rsidP="009C3B17">
      <w:pPr>
        <w:pStyle w:val="ListParagraph"/>
        <w:spacing w:after="0" w:line="240" w:lineRule="auto"/>
        <w:ind w:left="0"/>
        <w:jc w:val="both"/>
        <w:rPr>
          <w:b/>
        </w:rPr>
      </w:pPr>
      <w:r w:rsidRPr="00955F99">
        <w:rPr>
          <w:b/>
          <w:i/>
        </w:rPr>
        <w:t>Actual Return</w:t>
      </w:r>
      <w:r>
        <w:rPr>
          <w:b/>
        </w:rPr>
        <w:t xml:space="preserve"> (</w:t>
      </w:r>
      <w:r w:rsidRPr="00955F99">
        <w:rPr>
          <w:b/>
          <w:i/>
        </w:rPr>
        <w:t>Return</w:t>
      </w:r>
      <w:r>
        <w:rPr>
          <w:b/>
        </w:rPr>
        <w:t xml:space="preserve"> Sesungguhnya)</w:t>
      </w:r>
    </w:p>
    <w:p w:rsidR="00955F99" w:rsidRDefault="00955F99" w:rsidP="00955F99">
      <w:pPr>
        <w:pStyle w:val="ListParagraph"/>
        <w:spacing w:after="0" w:line="240" w:lineRule="auto"/>
        <w:ind w:left="0"/>
        <w:jc w:val="both"/>
      </w:pPr>
      <w:r>
        <w:t>“</w:t>
      </w:r>
      <w:r>
        <w:rPr>
          <w:i/>
        </w:rPr>
        <w:t>Return realization is the return that has occurred. Return realization is calculated based on historical data and is used as one measure of the performance of the company as a basic determinant of expected return and risk in future</w:t>
      </w:r>
      <w:r>
        <w:t>”. (Jogiyanto, 2008) dalam (Armin, 2011).</w:t>
      </w:r>
      <w:r w:rsidRPr="00955F99">
        <w:rPr>
          <w:i/>
        </w:rPr>
        <w:t>Return</w:t>
      </w:r>
      <w:r>
        <w:t xml:space="preserve"> sesungguhnya dapat diformulasikan sebagai berikut:</w:t>
      </w:r>
    </w:p>
    <w:p w:rsidR="00955F99" w:rsidRPr="00955F99" w:rsidRDefault="00C31716" w:rsidP="00955F99">
      <w:pPr>
        <w:pStyle w:val="ListParagraph"/>
        <w:spacing w:after="0" w:line="240" w:lineRule="auto"/>
        <w:ind w:left="0"/>
        <w:jc w:val="both"/>
      </w:pPr>
      <m:oMathPara>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it</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it</m:t>
                      </m:r>
                    </m:sub>
                  </m:sSub>
                  <m:r>
                    <m:rPr>
                      <m:sty m:val="bi"/>
                    </m:rPr>
                    <w:rPr>
                      <w:rFonts w:ascii="Cambria Math" w:hAnsi="Cambria Math"/>
                    </w:rPr>
                    <m:t>-P</m:t>
                  </m:r>
                </m:e>
                <m:sub>
                  <m:r>
                    <m:rPr>
                      <m:sty m:val="bi"/>
                    </m:rPr>
                    <w:rPr>
                      <w:rFonts w:ascii="Cambria Math" w:hAnsi="Cambria Math"/>
                    </w:rPr>
                    <m:t>it-1</m:t>
                  </m:r>
                </m:sub>
              </m:sSub>
            </m:num>
            <m:den>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it-1</m:t>
                  </m:r>
                </m:sub>
              </m:sSub>
            </m:den>
          </m:f>
        </m:oMath>
      </m:oMathPara>
    </w:p>
    <w:p w:rsidR="00955F99" w:rsidRDefault="00955F99" w:rsidP="00955F99">
      <w:pPr>
        <w:spacing w:after="0" w:line="240" w:lineRule="auto"/>
        <w:ind w:left="0"/>
        <w:jc w:val="both"/>
      </w:pPr>
      <w:r>
        <w:t>Keterangan:</w:t>
      </w:r>
    </w:p>
    <w:p w:rsidR="00955F99" w:rsidRPr="00561941" w:rsidRDefault="00955F99" w:rsidP="00955F99">
      <w:pPr>
        <w:spacing w:after="0" w:line="240" w:lineRule="auto"/>
        <w:ind w:left="0"/>
        <w:jc w:val="both"/>
      </w:pPr>
      <w:r>
        <w:t>R</w:t>
      </w:r>
      <w:r>
        <w:rPr>
          <w:vertAlign w:val="subscript"/>
        </w:rPr>
        <w:t>i.t</w:t>
      </w:r>
      <w:r>
        <w:tab/>
        <w:t xml:space="preserve">= </w:t>
      </w:r>
      <w:r w:rsidRPr="00B77863">
        <w:rPr>
          <w:i/>
        </w:rPr>
        <w:t>Return</w:t>
      </w:r>
      <w:r>
        <w:t xml:space="preserve"> sesungguhnya</w:t>
      </w:r>
    </w:p>
    <w:p w:rsidR="00955F99" w:rsidRPr="00561941" w:rsidRDefault="00955F99" w:rsidP="00955F99">
      <w:pPr>
        <w:spacing w:after="0" w:line="240" w:lineRule="auto"/>
        <w:ind w:left="0"/>
        <w:jc w:val="both"/>
      </w:pPr>
      <w:r>
        <w:t>P</w:t>
      </w:r>
      <w:r>
        <w:rPr>
          <w:vertAlign w:val="subscript"/>
        </w:rPr>
        <w:t>i.t</w:t>
      </w:r>
      <w:r>
        <w:tab/>
        <w:t>= Harga saham pada periode peristiwa ke-t</w:t>
      </w:r>
    </w:p>
    <w:p w:rsidR="00042351" w:rsidRPr="00561941" w:rsidRDefault="00955F99" w:rsidP="00955F99">
      <w:pPr>
        <w:spacing w:after="0" w:line="240" w:lineRule="auto"/>
        <w:ind w:left="0"/>
        <w:jc w:val="both"/>
      </w:pPr>
      <w:r>
        <w:t>P</w:t>
      </w:r>
      <w:r>
        <w:rPr>
          <w:vertAlign w:val="subscript"/>
        </w:rPr>
        <w:t>i.t-1</w:t>
      </w:r>
      <w:r>
        <w:tab/>
        <w:t xml:space="preserve">= </w:t>
      </w:r>
      <w:r>
        <w:rPr>
          <w:lang w:val="id-ID"/>
        </w:rPr>
        <w:t>H</w:t>
      </w:r>
      <w:r>
        <w:t>arga saham pada periode peristiwa ke t-1</w:t>
      </w:r>
    </w:p>
    <w:p w:rsidR="00955F99" w:rsidRDefault="00955F99" w:rsidP="00955F99">
      <w:pPr>
        <w:pStyle w:val="ListParagraph"/>
        <w:spacing w:after="0" w:line="240" w:lineRule="auto"/>
        <w:ind w:left="0"/>
        <w:jc w:val="both"/>
        <w:rPr>
          <w:b/>
          <w:i/>
        </w:rPr>
      </w:pPr>
      <w:r>
        <w:rPr>
          <w:b/>
          <w:i/>
        </w:rPr>
        <w:t>Expected Return</w:t>
      </w:r>
    </w:p>
    <w:p w:rsidR="00955F99" w:rsidRDefault="00955F99" w:rsidP="00955F99">
      <w:pPr>
        <w:pStyle w:val="ListParagraph"/>
        <w:spacing w:after="0" w:line="240" w:lineRule="auto"/>
        <w:ind w:left="0"/>
        <w:jc w:val="both"/>
      </w:pPr>
      <w:proofErr w:type="gramStart"/>
      <w:r w:rsidRPr="00C9411C">
        <w:rPr>
          <w:i/>
        </w:rPr>
        <w:t>Expected Return</w:t>
      </w:r>
      <w:r>
        <w:t xml:space="preserve"> merupakan salah satu alat yang dapat dijadikan sebagai pengambilan keputusan dalam investasi.</w:t>
      </w:r>
      <w:proofErr w:type="gramEnd"/>
      <w:r>
        <w:t xml:space="preserve"> Menurut en.m.wikipedia.org “</w:t>
      </w:r>
      <w:r>
        <w:rPr>
          <w:i/>
        </w:rPr>
        <w:t>the expected return on a financial investment is the expected value of its return (of the profit on the invesment)</w:t>
      </w:r>
      <w:r>
        <w:t xml:space="preserve">”. </w:t>
      </w:r>
      <w:r w:rsidRPr="00C9411C">
        <w:rPr>
          <w:i/>
        </w:rPr>
        <w:t>Expected Return</w:t>
      </w:r>
      <w:r>
        <w:t xml:space="preserve"> merupakan </w:t>
      </w:r>
      <w:r w:rsidRPr="00745821">
        <w:rPr>
          <w:i/>
        </w:rPr>
        <w:t>return</w:t>
      </w:r>
      <w:r>
        <w:t xml:space="preserve"> yang diharapkan investor yang diperoleh di masa yang </w:t>
      </w:r>
      <w:proofErr w:type="gramStart"/>
      <w:r>
        <w:t>akan</w:t>
      </w:r>
      <w:proofErr w:type="gramEnd"/>
      <w:r>
        <w:t xml:space="preserve"> datang dimana sifatnya belum terjadi. </w:t>
      </w:r>
      <w:r w:rsidRPr="00C9411C">
        <w:rPr>
          <w:i/>
        </w:rPr>
        <w:t>ExpectedReturn</w:t>
      </w:r>
      <w:r>
        <w:t xml:space="preserve"> menjadi hal yang penting karena “</w:t>
      </w:r>
      <w:r w:rsidRPr="00C9411C">
        <w:rPr>
          <w:i/>
        </w:rPr>
        <w:t>Expected Return</w:t>
      </w:r>
      <w:r>
        <w:t xml:space="preserve"> merupakan </w:t>
      </w:r>
      <w:r w:rsidRPr="00B77863">
        <w:rPr>
          <w:i/>
        </w:rPr>
        <w:t>return</w:t>
      </w:r>
      <w:r>
        <w:t xml:space="preserve"> yang diharapkan dari investasi yang akan dilakukan”. </w:t>
      </w:r>
      <w:proofErr w:type="gramStart"/>
      <w:r>
        <w:t>(Jogiyanto, 2008) dalam (Armin, 2011).</w:t>
      </w:r>
      <w:proofErr w:type="gramEnd"/>
    </w:p>
    <w:p w:rsidR="00955F99" w:rsidRDefault="00955F99" w:rsidP="00955F99">
      <w:pPr>
        <w:spacing w:after="0" w:line="240" w:lineRule="auto"/>
        <w:ind w:left="0"/>
        <w:jc w:val="both"/>
      </w:pPr>
      <w:r>
        <w:t xml:space="preserve">Menurut Brown dan Warner dalam (Armin, 2011), terdapat tiga model yang dapat dilakukan untuk mengestimasi </w:t>
      </w:r>
      <w:r w:rsidRPr="00955F99">
        <w:rPr>
          <w:i/>
        </w:rPr>
        <w:t>Expected Return</w:t>
      </w:r>
      <w:r>
        <w:t>, yaitu sebagai berikut:</w:t>
      </w:r>
    </w:p>
    <w:p w:rsidR="00955F99" w:rsidRPr="00FC70F6" w:rsidRDefault="00955F99" w:rsidP="009C3B17">
      <w:pPr>
        <w:pStyle w:val="ListParagraph"/>
        <w:numPr>
          <w:ilvl w:val="0"/>
          <w:numId w:val="9"/>
        </w:numPr>
        <w:spacing w:after="0" w:line="240" w:lineRule="auto"/>
        <w:ind w:left="426" w:hanging="426"/>
        <w:jc w:val="both"/>
        <w:rPr>
          <w:i/>
        </w:rPr>
      </w:pPr>
      <w:r>
        <w:rPr>
          <w:i/>
        </w:rPr>
        <w:t>”</w:t>
      </w:r>
      <w:r w:rsidRPr="00FC70F6">
        <w:rPr>
          <w:i/>
        </w:rPr>
        <w:t>Mean-adjusted Model</w:t>
      </w:r>
    </w:p>
    <w:p w:rsidR="00955F99" w:rsidRDefault="00955F99" w:rsidP="009C3B17">
      <w:pPr>
        <w:pStyle w:val="ListParagraph"/>
        <w:spacing w:after="0" w:line="240" w:lineRule="auto"/>
        <w:ind w:left="0"/>
        <w:jc w:val="both"/>
      </w:pPr>
      <w:r>
        <w:t xml:space="preserve">Model disesuaikan rata-rata menganggap bahwa </w:t>
      </w:r>
      <w:r w:rsidRPr="00452F5D">
        <w:rPr>
          <w:i/>
        </w:rPr>
        <w:t>expected return</w:t>
      </w:r>
      <w:r>
        <w:t xml:space="preserve"> bernilai konstan dengan rata-rata </w:t>
      </w:r>
      <w:r w:rsidRPr="00452F5D">
        <w:rPr>
          <w:i/>
        </w:rPr>
        <w:t>return</w:t>
      </w:r>
      <w:r>
        <w:t xml:space="preserve"> realisasi sebelumnya selama priode estimasi.</w:t>
      </w:r>
    </w:p>
    <w:p w:rsidR="00955F99" w:rsidRPr="00452F5D" w:rsidRDefault="00955F99" w:rsidP="009C3B17">
      <w:pPr>
        <w:pStyle w:val="ListParagraph"/>
        <w:numPr>
          <w:ilvl w:val="0"/>
          <w:numId w:val="9"/>
        </w:numPr>
        <w:spacing w:after="0" w:line="240" w:lineRule="auto"/>
        <w:ind w:left="426" w:hanging="426"/>
        <w:jc w:val="both"/>
        <w:rPr>
          <w:i/>
        </w:rPr>
      </w:pPr>
      <w:r w:rsidRPr="00452F5D">
        <w:rPr>
          <w:i/>
        </w:rPr>
        <w:t>Market Model</w:t>
      </w:r>
    </w:p>
    <w:p w:rsidR="00955F99" w:rsidRPr="00955F99" w:rsidRDefault="00955F99" w:rsidP="009C3B17">
      <w:pPr>
        <w:pStyle w:val="NormalWeb"/>
        <w:spacing w:before="0" w:beforeAutospacing="0" w:after="0" w:afterAutospacing="0"/>
        <w:jc w:val="both"/>
        <w:rPr>
          <w:i/>
        </w:rPr>
      </w:pPr>
      <w:proofErr w:type="gramStart"/>
      <w:r>
        <w:t xml:space="preserve">Model pasar ini dilakukan dengan dua tahap untuk memperhitungkan </w:t>
      </w:r>
      <w:r w:rsidRPr="00452F5D">
        <w:rPr>
          <w:i/>
        </w:rPr>
        <w:t>Expected Return</w:t>
      </w:r>
      <w:r>
        <w:t xml:space="preserve">.Tahapan yang pertama yaitu membentuk model ekspektasi dengan menggunakan data realisasi Selama periode estimasi.Tahapan yang kedua yaitu dengan menggunakan ekspektasi tersebut untuk mengestimasi </w:t>
      </w:r>
      <w:r w:rsidRPr="00452F5D">
        <w:rPr>
          <w:i/>
        </w:rPr>
        <w:t>ExpectedReturn</w:t>
      </w:r>
      <w:r>
        <w:t xml:space="preserve"> di periode jendela.</w:t>
      </w:r>
      <w:proofErr w:type="gramEnd"/>
    </w:p>
    <w:p w:rsidR="00955F99" w:rsidRPr="00916C76" w:rsidRDefault="00955F99" w:rsidP="009C3B17">
      <w:pPr>
        <w:pStyle w:val="ListParagraph"/>
        <w:numPr>
          <w:ilvl w:val="0"/>
          <w:numId w:val="9"/>
        </w:numPr>
        <w:spacing w:after="0" w:line="240" w:lineRule="auto"/>
        <w:ind w:left="426" w:hanging="426"/>
        <w:jc w:val="both"/>
        <w:rPr>
          <w:i/>
        </w:rPr>
      </w:pPr>
      <w:r w:rsidRPr="00E02CDC">
        <w:rPr>
          <w:i/>
        </w:rPr>
        <w:t>Market-adjusted Model</w:t>
      </w:r>
    </w:p>
    <w:p w:rsidR="00955F99" w:rsidRDefault="00955F99" w:rsidP="009C3B17">
      <w:pPr>
        <w:pStyle w:val="ListParagraph"/>
        <w:spacing w:after="0" w:line="240" w:lineRule="auto"/>
        <w:ind w:left="0"/>
        <w:jc w:val="both"/>
      </w:pPr>
      <w:r>
        <w:t xml:space="preserve">Model disesuaikan pasar memiliki asumsi bahwa estimasi terbaik untuk memperkirakan </w:t>
      </w:r>
      <w:r w:rsidRPr="00E02CDC">
        <w:rPr>
          <w:i/>
        </w:rPr>
        <w:t>return</w:t>
      </w:r>
      <w:r>
        <w:t xml:space="preserve"> adalah indeks pasar pada waktu tersebut. </w:t>
      </w:r>
      <w:proofErr w:type="gramStart"/>
      <w:r>
        <w:t xml:space="preserve">Jika kita </w:t>
      </w:r>
      <w:r>
        <w:lastRenderedPageBreak/>
        <w:t>menggunakan model ini, maka periode estimasi tidak diperlukan lagi.</w:t>
      </w:r>
      <w:proofErr w:type="gramEnd"/>
      <w:r>
        <w:t xml:space="preserve"> Hal ini disebabkan karena, </w:t>
      </w:r>
      <w:r w:rsidRPr="00E02CDC">
        <w:rPr>
          <w:i/>
        </w:rPr>
        <w:t>return</w:t>
      </w:r>
      <w:r>
        <w:t xml:space="preserve"> yang diestimasikan adalah sama dengan </w:t>
      </w:r>
      <w:r w:rsidRPr="001A5F84">
        <w:rPr>
          <w:i/>
        </w:rPr>
        <w:t>return</w:t>
      </w:r>
      <w:r>
        <w:t xml:space="preserve"> indeks pasar pada saat itu”.</w:t>
      </w:r>
      <w:r w:rsidR="00916C76">
        <w:t xml:space="preserve"> Penelitian ini menggunakan</w:t>
      </w:r>
      <w:r>
        <w:t xml:space="preserve"> metode perhitungan </w:t>
      </w:r>
      <w:r w:rsidRPr="00955F99">
        <w:rPr>
          <w:i/>
        </w:rPr>
        <w:t>expected return</w:t>
      </w:r>
      <w:r>
        <w:t xml:space="preserve"> menggunakan </w:t>
      </w:r>
      <w:r w:rsidRPr="00955F99">
        <w:rPr>
          <w:i/>
        </w:rPr>
        <w:t>market adjusted model</w:t>
      </w:r>
      <w:r>
        <w:t xml:space="preserve">. Model ini dipilih karena tidak menggunkan periode estimasi dalam penelitian, sehingga </w:t>
      </w:r>
      <w:r w:rsidRPr="00955F99">
        <w:rPr>
          <w:i/>
        </w:rPr>
        <w:t>return</w:t>
      </w:r>
      <w:r>
        <w:t xml:space="preserve"> yang diestimasi adalah </w:t>
      </w:r>
      <w:proofErr w:type="gramStart"/>
      <w:r>
        <w:t>sama</w:t>
      </w:r>
      <w:proofErr w:type="gramEnd"/>
      <w:r>
        <w:t xml:space="preserve"> dengan </w:t>
      </w:r>
      <w:r w:rsidRPr="00955F99">
        <w:rPr>
          <w:i/>
        </w:rPr>
        <w:t>return</w:t>
      </w:r>
      <w:r>
        <w:t xml:space="preserve"> indeks pasar. Rumus yang digunakan yaitu:</w:t>
      </w:r>
    </w:p>
    <w:p w:rsidR="00955F99" w:rsidRPr="00916C76" w:rsidRDefault="00955F99" w:rsidP="00916C76">
      <w:pPr>
        <w:spacing w:after="0"/>
        <w:jc w:val="center"/>
        <w:rPr>
          <w:i/>
          <w:vertAlign w:val="subscript"/>
        </w:rPr>
      </w:pPr>
      <w:proofErr w:type="gramStart"/>
      <w:r w:rsidRPr="00916C76">
        <w:rPr>
          <w:i/>
        </w:rPr>
        <w:t>E(</w:t>
      </w:r>
      <w:proofErr w:type="gramEnd"/>
      <w:r w:rsidRPr="00916C76">
        <w:rPr>
          <w:i/>
        </w:rPr>
        <w:t>R</w:t>
      </w:r>
      <w:r w:rsidRPr="00916C76">
        <w:rPr>
          <w:i/>
          <w:vertAlign w:val="subscript"/>
        </w:rPr>
        <w:t>it</w:t>
      </w:r>
      <w:r w:rsidRPr="00916C76">
        <w:rPr>
          <w:i/>
        </w:rPr>
        <w:t>)=Rm</w:t>
      </w:r>
      <w:r w:rsidRPr="00916C76">
        <w:rPr>
          <w:i/>
          <w:vertAlign w:val="subscript"/>
        </w:rPr>
        <w:t>t</w:t>
      </w:r>
    </w:p>
    <w:p w:rsidR="00955F99" w:rsidRDefault="00955F99" w:rsidP="009C3B17">
      <w:pPr>
        <w:spacing w:after="0" w:line="240" w:lineRule="auto"/>
        <w:ind w:left="0"/>
      </w:pPr>
      <w:r>
        <w:t>Keterangan:</w:t>
      </w:r>
    </w:p>
    <w:p w:rsidR="00955F99" w:rsidRPr="005D7FE7" w:rsidRDefault="00955F99" w:rsidP="009C3B17">
      <w:pPr>
        <w:spacing w:after="0" w:line="240" w:lineRule="auto"/>
        <w:ind w:left="0"/>
        <w:jc w:val="both"/>
      </w:pPr>
      <w:proofErr w:type="gramStart"/>
      <w:r>
        <w:rPr>
          <w:i/>
        </w:rPr>
        <w:t>E(</w:t>
      </w:r>
      <w:proofErr w:type="gramEnd"/>
      <w:r>
        <w:rPr>
          <w:i/>
        </w:rPr>
        <w:t>R</w:t>
      </w:r>
      <w:r>
        <w:rPr>
          <w:i/>
          <w:vertAlign w:val="subscript"/>
        </w:rPr>
        <w:t>it</w:t>
      </w:r>
      <w:r w:rsidR="00916C76">
        <w:rPr>
          <w:i/>
        </w:rPr>
        <w:t>)</w:t>
      </w:r>
      <w:r w:rsidR="00916C76">
        <w:rPr>
          <w:i/>
        </w:rPr>
        <w:tab/>
      </w:r>
      <w:r>
        <w:rPr>
          <w:i/>
        </w:rPr>
        <w:t xml:space="preserve">= return </w:t>
      </w:r>
      <w:r>
        <w:t>ekspektasi sekuritas ke-i pada periode peristiwa ke-t</w:t>
      </w:r>
    </w:p>
    <w:p w:rsidR="00955F99" w:rsidRDefault="00955F99" w:rsidP="009C3B17">
      <w:pPr>
        <w:spacing w:after="0" w:line="240" w:lineRule="auto"/>
        <w:ind w:left="0"/>
      </w:pPr>
      <w:r w:rsidRPr="005D7FE7">
        <w:rPr>
          <w:i/>
        </w:rPr>
        <w:t>Rm</w:t>
      </w:r>
      <w:r w:rsidRPr="005D7FE7">
        <w:rPr>
          <w:i/>
          <w:vertAlign w:val="subscript"/>
        </w:rPr>
        <w:t>t</w:t>
      </w:r>
      <w:r w:rsidR="00916C76">
        <w:rPr>
          <w:i/>
          <w:vertAlign w:val="subscript"/>
        </w:rPr>
        <w:tab/>
      </w:r>
      <w:r w:rsidR="00916C76">
        <w:rPr>
          <w:i/>
        </w:rPr>
        <w:t xml:space="preserve">= </w:t>
      </w:r>
      <w:r>
        <w:rPr>
          <w:i/>
        </w:rPr>
        <w:t xml:space="preserve">return </w:t>
      </w:r>
      <w:r>
        <w:t>pasar sekuritas pada waktu t</w:t>
      </w:r>
    </w:p>
    <w:p w:rsidR="00916C76" w:rsidRDefault="00916C76" w:rsidP="00916C76">
      <w:pPr>
        <w:spacing w:after="0" w:line="240" w:lineRule="auto"/>
        <w:ind w:left="426"/>
      </w:pPr>
    </w:p>
    <w:p w:rsidR="00955F99" w:rsidRPr="005D7FE7" w:rsidRDefault="00C31716" w:rsidP="00916C76">
      <w:pPr>
        <w:spacing w:after="0" w:line="240" w:lineRule="auto"/>
        <w:ind w:left="426"/>
        <w:jc w:val="center"/>
      </w:pPr>
      <m:oMathPara>
        <m:oMath>
          <m:sSub>
            <m:sSubPr>
              <m:ctrlPr>
                <w:rPr>
                  <w:rFonts w:ascii="Cambria Math" w:hAnsi="Cambria Math"/>
                  <w:i/>
                </w:rPr>
              </m:ctrlPr>
            </m:sSubPr>
            <m:e>
              <m:r>
                <w:rPr>
                  <w:rFonts w:ascii="Cambria Math" w:hAnsi="Cambria Math"/>
                </w:rPr>
                <m:t>Rm</m:t>
              </m:r>
            </m:e>
            <m:sub>
              <m:r>
                <w:rPr>
                  <w:rFonts w:ascii="Cambria Math" w:hAnsi="Cambria Math"/>
                </w:rPr>
                <m:t>t</m:t>
              </m:r>
            </m:sub>
          </m:sSub>
          <m:r>
            <w:rPr>
              <w:rFonts w:ascii="Cambria Math" w:hAnsi="Cambria Math"/>
            </w:rPr>
            <m:t>=</m:t>
          </m:r>
          <m:f>
            <m:fPr>
              <m:ctrlPr>
                <w:rPr>
                  <w:rFonts w:ascii="Cambria Math" w:hAnsi="Cambria Math"/>
                  <w:i/>
                </w:rPr>
              </m:ctrlPr>
            </m:fPr>
            <m:num>
              <m:sSub>
                <m:sSubPr>
                  <m:ctrlPr>
                    <w:rPr>
                      <w:rFonts w:ascii="Cambria Math" w:hAnsi="Cambria Math"/>
                      <w:i/>
                    </w:rPr>
                  </m:ctrlPr>
                </m:sSubPr>
                <m:e>
                  <m:sSub>
                    <m:sSubPr>
                      <m:ctrlPr>
                        <w:rPr>
                          <w:rFonts w:ascii="Cambria Math" w:hAnsi="Cambria Math"/>
                          <w:i/>
                        </w:rPr>
                      </m:ctrlPr>
                    </m:sSubPr>
                    <m:e>
                      <m:r>
                        <w:rPr>
                          <w:rFonts w:ascii="Cambria Math" w:hAnsi="Cambria Math"/>
                        </w:rPr>
                        <m:t>IHSG</m:t>
                      </m:r>
                    </m:e>
                    <m:sub>
                      <m:r>
                        <w:rPr>
                          <w:rFonts w:ascii="Cambria Math" w:hAnsi="Cambria Math"/>
                        </w:rPr>
                        <m:t>t</m:t>
                      </m:r>
                    </m:sub>
                  </m:sSub>
                  <m:r>
                    <w:rPr>
                      <w:rFonts w:ascii="Cambria Math" w:hAnsi="Cambria Math"/>
                    </w:rPr>
                    <m:t>-IHSG</m:t>
                  </m:r>
                </m:e>
                <m:sub>
                  <m:r>
                    <w:rPr>
                      <w:rFonts w:ascii="Cambria Math" w:hAnsi="Cambria Math"/>
                    </w:rPr>
                    <m:t>t-1</m:t>
                  </m:r>
                </m:sub>
              </m:sSub>
            </m:num>
            <m:den>
              <m:sSub>
                <m:sSubPr>
                  <m:ctrlPr>
                    <w:rPr>
                      <w:rFonts w:ascii="Cambria Math" w:hAnsi="Cambria Math"/>
                      <w:i/>
                    </w:rPr>
                  </m:ctrlPr>
                </m:sSubPr>
                <m:e>
                  <m:r>
                    <w:rPr>
                      <w:rFonts w:ascii="Cambria Math" w:hAnsi="Cambria Math"/>
                    </w:rPr>
                    <m:t>IHSG</m:t>
                  </m:r>
                </m:e>
                <m:sub>
                  <m:r>
                    <w:rPr>
                      <w:rFonts w:ascii="Cambria Math" w:hAnsi="Cambria Math"/>
                    </w:rPr>
                    <m:t>t-1</m:t>
                  </m:r>
                </m:sub>
              </m:sSub>
            </m:den>
          </m:f>
        </m:oMath>
      </m:oMathPara>
    </w:p>
    <w:p w:rsidR="00955F99" w:rsidRDefault="00955F99" w:rsidP="009C3B17">
      <w:pPr>
        <w:spacing w:after="0" w:line="240" w:lineRule="auto"/>
        <w:ind w:left="0"/>
      </w:pPr>
      <w:r>
        <w:t>Ketrangan:</w:t>
      </w:r>
    </w:p>
    <w:p w:rsidR="00955F99" w:rsidRPr="005D7FE7" w:rsidRDefault="00955F99" w:rsidP="009C3B17">
      <w:pPr>
        <w:spacing w:after="0" w:line="240" w:lineRule="auto"/>
        <w:ind w:left="0"/>
        <w:rPr>
          <w:i/>
        </w:rPr>
      </w:pPr>
      <w:r w:rsidRPr="005D7FE7">
        <w:rPr>
          <w:i/>
        </w:rPr>
        <w:t>Rm</w:t>
      </w:r>
      <w:r w:rsidRPr="005D7FE7">
        <w:rPr>
          <w:i/>
          <w:vertAlign w:val="subscript"/>
        </w:rPr>
        <w:t>t</w:t>
      </w:r>
      <w:r>
        <w:rPr>
          <w:i/>
          <w:vertAlign w:val="subscript"/>
        </w:rPr>
        <w:tab/>
      </w:r>
      <w:r>
        <w:rPr>
          <w:i/>
        </w:rPr>
        <w:t xml:space="preserve">= return </w:t>
      </w:r>
      <w:r>
        <w:t>pasar sekuritas pada waktu t</w:t>
      </w:r>
    </w:p>
    <w:p w:rsidR="00955F99" w:rsidRPr="005D7FE7" w:rsidRDefault="00955F99" w:rsidP="009C3B17">
      <w:pPr>
        <w:spacing w:after="0" w:line="240" w:lineRule="auto"/>
        <w:ind w:left="0"/>
      </w:pPr>
      <w:r>
        <w:rPr>
          <w:i/>
        </w:rPr>
        <w:t>IHSG</w:t>
      </w:r>
      <w:r>
        <w:rPr>
          <w:i/>
          <w:vertAlign w:val="subscript"/>
        </w:rPr>
        <w:t>t</w:t>
      </w:r>
      <w:r>
        <w:rPr>
          <w:i/>
          <w:vertAlign w:val="subscript"/>
        </w:rPr>
        <w:tab/>
      </w:r>
      <w:r>
        <w:rPr>
          <w:i/>
        </w:rPr>
        <w:t xml:space="preserve">= </w:t>
      </w:r>
      <w:r>
        <w:t>Indeks Harga Saham Gabungan hari ke-t</w:t>
      </w:r>
    </w:p>
    <w:p w:rsidR="00042351" w:rsidRPr="005D7FE7" w:rsidRDefault="00955F99" w:rsidP="009C3B17">
      <w:pPr>
        <w:spacing w:after="0" w:line="240" w:lineRule="auto"/>
        <w:ind w:left="0"/>
      </w:pPr>
      <w:r>
        <w:rPr>
          <w:i/>
        </w:rPr>
        <w:t>IHSG</w:t>
      </w:r>
      <w:r>
        <w:rPr>
          <w:i/>
          <w:vertAlign w:val="subscript"/>
        </w:rPr>
        <w:t>t-1</w:t>
      </w:r>
      <w:r>
        <w:rPr>
          <w:i/>
        </w:rPr>
        <w:t>=</w:t>
      </w:r>
      <w:r>
        <w:t>Indeks Harga Saham Gabungan hari ke t-1</w:t>
      </w:r>
    </w:p>
    <w:p w:rsidR="00955F99" w:rsidRDefault="00916C76" w:rsidP="00955F99">
      <w:pPr>
        <w:pStyle w:val="ListParagraph"/>
        <w:spacing w:after="0" w:line="240" w:lineRule="auto"/>
        <w:ind w:left="0"/>
        <w:jc w:val="both"/>
        <w:rPr>
          <w:b/>
          <w:i/>
        </w:rPr>
      </w:pPr>
      <w:r>
        <w:rPr>
          <w:b/>
          <w:i/>
        </w:rPr>
        <w:t>Trading Volume Activity (TVA)</w:t>
      </w:r>
    </w:p>
    <w:p w:rsidR="00916C76" w:rsidRDefault="00916C76" w:rsidP="00916C76">
      <w:pPr>
        <w:spacing w:after="0" w:line="240" w:lineRule="auto"/>
        <w:ind w:left="0"/>
        <w:jc w:val="both"/>
      </w:pPr>
      <w:proofErr w:type="gramStart"/>
      <w:r w:rsidRPr="004C00DC">
        <w:rPr>
          <w:i/>
        </w:rPr>
        <w:t>Trading Volume Activity</w:t>
      </w:r>
      <w:r>
        <w:t xml:space="preserve"> atau Aktivitas Perdagangan Saham dapat menjadi salah satu indikator untuk melihat reaksi pasar.Menurut Indarti dalam (Sparta, Erric; 2012), “</w:t>
      </w:r>
      <w:r w:rsidRPr="004C00DC">
        <w:rPr>
          <w:i/>
        </w:rPr>
        <w:t>Trading Volume Activity</w:t>
      </w:r>
      <w:r>
        <w:t>merupakan suatu pengukuran apakah pengumuman yang dikeluarkan perusahaan berhubungan dengan kenaikan volume aktivitas perdagangan perusahaan yang bersangkutan pada saat pengumuman tersebut”.</w:t>
      </w:r>
      <w:proofErr w:type="gramEnd"/>
      <w:r>
        <w:t xml:space="preserve"> Pengertian </w:t>
      </w:r>
      <w:proofErr w:type="gramStart"/>
      <w:r>
        <w:t>lain</w:t>
      </w:r>
      <w:proofErr w:type="gramEnd"/>
      <w:r>
        <w:t xml:space="preserve"> menyebutkan bahwa </w:t>
      </w:r>
      <w:r w:rsidRPr="00A12C4A">
        <w:rPr>
          <w:i/>
        </w:rPr>
        <w:t>TVA</w:t>
      </w:r>
      <w:r>
        <w:t xml:space="preserve"> dikatakan “sebagai suatu instrument yang dapat digunakan untuk melihat reaksi pasar modal terhadap informasi melalui parameter pergerakan aktivitas volume perdagangan di pasar modal”. </w:t>
      </w:r>
      <w:proofErr w:type="gramStart"/>
      <w:r>
        <w:t>(Prismastono) dalam (Sparta, Erric; 2012).</w:t>
      </w:r>
      <w:proofErr w:type="gramEnd"/>
    </w:p>
    <w:p w:rsidR="00916C76" w:rsidRDefault="00916C76" w:rsidP="00916C76">
      <w:pPr>
        <w:pStyle w:val="ListParagraph"/>
        <w:spacing w:after="0" w:line="240" w:lineRule="auto"/>
        <w:ind w:left="0"/>
        <w:jc w:val="both"/>
      </w:pPr>
      <w:r w:rsidRPr="00AE589F">
        <w:t>Volume perdagangan saham dihitung berdasarkan</w:t>
      </w:r>
      <w:r w:rsidRPr="004C00DC">
        <w:rPr>
          <w:i/>
        </w:rPr>
        <w:t>Trading Volume Activity</w:t>
      </w:r>
      <w:r>
        <w:t>dengan memperhitungkan</w:t>
      </w:r>
      <w:r w:rsidRPr="008311A1">
        <w:t xml:space="preserve">perbandingan jumlah saham i yang diperdagangkan pada saat t dengan jumlah keseluruhan saham i yang </w:t>
      </w:r>
      <w:r>
        <w:t>beredar saat t</w:t>
      </w:r>
      <w:r w:rsidRPr="008311A1">
        <w:t>, yang dapat dirumuskan dengan:</w:t>
      </w:r>
    </w:p>
    <w:p w:rsidR="00916C76" w:rsidRPr="008311A1" w:rsidRDefault="00916C76" w:rsidP="00916C76">
      <w:pPr>
        <w:pStyle w:val="ListParagraph"/>
        <w:spacing w:after="0" w:line="240" w:lineRule="auto"/>
        <w:ind w:left="0"/>
        <w:jc w:val="both"/>
      </w:pPr>
    </w:p>
    <w:p w:rsidR="00916C76" w:rsidRPr="00FC70F6" w:rsidRDefault="00916C76" w:rsidP="009C3B17">
      <w:pPr>
        <w:pStyle w:val="ListParagraph"/>
        <w:spacing w:after="0"/>
        <w:ind w:left="0"/>
        <w:jc w:val="center"/>
        <w:rPr>
          <w:b/>
        </w:rPr>
      </w:pPr>
      <w:r w:rsidRPr="00807FA6">
        <w:rPr>
          <w:b/>
        </w:rPr>
        <w:t xml:space="preserve">TVA = </w:t>
      </w:r>
      <m:oMath>
        <m:f>
          <m:fPr>
            <m:ctrlPr>
              <w:rPr>
                <w:rFonts w:ascii="Cambria Math" w:eastAsia="DFPOP1-W9" w:hAnsi="Cambria Math"/>
                <w:b/>
                <w:i/>
              </w:rPr>
            </m:ctrlPr>
          </m:fPr>
          <m:num>
            <m:r>
              <m:rPr>
                <m:sty m:val="b"/>
              </m:rPr>
              <w:rPr>
                <w:rFonts w:ascii="Cambria Math" w:eastAsia="DFPOP1-W9" w:hAnsi="Cambria Math"/>
              </w:rPr>
              <m:t>∑saham perusahaan i yang diperdagangkan pada waktu t</m:t>
            </m:r>
          </m:num>
          <m:den>
            <m:r>
              <m:rPr>
                <m:sty m:val="b"/>
              </m:rPr>
              <w:rPr>
                <w:rFonts w:ascii="Cambria Math" w:eastAsia="DFPOP1-W9" w:hAnsi="Cambria Math"/>
              </w:rPr>
              <m:t>∑saham perusahaan i ya</m:t>
            </m:r>
            <m:r>
              <m:rPr>
                <m:sty m:val="b"/>
              </m:rPr>
              <w:rPr>
                <w:rFonts w:ascii="Cambria Math" w:eastAsia="DFPOP1-W9" w:hAnsi="Cambria Math"/>
              </w:rPr>
              <m:t>ng beredar pada waktu t</m:t>
            </m:r>
          </m:den>
        </m:f>
      </m:oMath>
    </w:p>
    <w:p w:rsidR="00F41582" w:rsidRDefault="00F41582" w:rsidP="00F41582">
      <w:pPr>
        <w:spacing w:after="0" w:line="240" w:lineRule="auto"/>
        <w:ind w:left="0"/>
        <w:jc w:val="both"/>
        <w:rPr>
          <w:b/>
        </w:rPr>
      </w:pPr>
      <w:r w:rsidRPr="00F41582">
        <w:rPr>
          <w:b/>
        </w:rPr>
        <w:t xml:space="preserve">Peristiwa Jatuhnya Pesawat </w:t>
      </w:r>
      <w:r w:rsidRPr="00F41582">
        <w:rPr>
          <w:b/>
          <w:i/>
        </w:rPr>
        <w:t>Lion Air</w:t>
      </w:r>
      <w:r w:rsidRPr="00F41582">
        <w:rPr>
          <w:b/>
        </w:rPr>
        <w:t xml:space="preserve"> JT 610</w:t>
      </w:r>
    </w:p>
    <w:p w:rsidR="00F41582" w:rsidRDefault="00F41582" w:rsidP="00F41582">
      <w:pPr>
        <w:spacing w:after="0" w:line="240" w:lineRule="auto"/>
        <w:ind w:left="0"/>
        <w:jc w:val="both"/>
      </w:pPr>
      <w:proofErr w:type="gramStart"/>
      <w:r>
        <w:t>Aktivitas perdagangan saham dalam pasar modal tidak selalu dipengaruhi oleh aktivitas ekonomi.Pembentukan harga saham bisa dipengaruhi oleh kegiatan politik maupun kejadian luar biasa yang berpotensi memberikan pengaruh pada pengambilan keputusan.</w:t>
      </w:r>
      <w:proofErr w:type="gramEnd"/>
    </w:p>
    <w:p w:rsidR="00955F99" w:rsidRPr="00955F99" w:rsidRDefault="00F41582" w:rsidP="00663198">
      <w:pPr>
        <w:spacing w:after="0" w:line="240" w:lineRule="auto"/>
        <w:ind w:left="0"/>
        <w:jc w:val="both"/>
      </w:pPr>
      <w:r>
        <w:t xml:space="preserve">Tanggal 29 Oktober 2018, pesawat </w:t>
      </w:r>
      <w:r w:rsidRPr="00F41582">
        <w:rPr>
          <w:i/>
        </w:rPr>
        <w:t>Lion Air</w:t>
      </w:r>
      <w:r>
        <w:t xml:space="preserve"> JT 610 mengalami kecelakaan yang menyita banyak perhatian masyarakat Indonesia.Peristiwa ini menjadi fokus perhatian selama beberapa hari, tidak hanya dari dalam negeri namun juga luar negeri.Peristiwa kecelakaan transportasi pesawat </w:t>
      </w:r>
      <w:r w:rsidRPr="00F41582">
        <w:rPr>
          <w:i/>
        </w:rPr>
        <w:t>Lion Air</w:t>
      </w:r>
      <w:r>
        <w:t>, menjadi berita luar biasa yang dapat memberikan sinyal bagi investor.</w:t>
      </w:r>
    </w:p>
    <w:p w:rsidR="00D70506" w:rsidRPr="006A658C" w:rsidRDefault="006A658C" w:rsidP="006A658C">
      <w:pPr>
        <w:spacing w:line="240" w:lineRule="auto"/>
        <w:ind w:left="0"/>
        <w:rPr>
          <w:b/>
        </w:rPr>
      </w:pPr>
      <w:r w:rsidRPr="006A658C">
        <w:rPr>
          <w:b/>
        </w:rPr>
        <w:lastRenderedPageBreak/>
        <w:t>Kerangka Pemikiran</w:t>
      </w:r>
    </w:p>
    <w:p w:rsidR="00D70506" w:rsidRPr="00654F4C" w:rsidRDefault="00D70506" w:rsidP="00D70506">
      <w:pPr>
        <w:spacing w:after="0"/>
      </w:pPr>
      <w:r w:rsidRPr="00E0334D">
        <w:rPr>
          <w:noProof/>
          <w:lang w:eastAsia="en-GB"/>
        </w:rPr>
        <w:drawing>
          <wp:inline distT="0" distB="0" distL="0" distR="0">
            <wp:extent cx="4228951" cy="2185060"/>
            <wp:effectExtent l="0" t="0" r="149" b="569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70506" w:rsidRDefault="00D70506" w:rsidP="00D70506">
      <w:pPr>
        <w:pStyle w:val="ListParagraph"/>
        <w:spacing w:line="240" w:lineRule="auto"/>
        <w:ind w:left="286"/>
        <w:jc w:val="center"/>
      </w:pPr>
      <w:r>
        <w:t>Gambar Kerangka Pemikiran</w:t>
      </w:r>
    </w:p>
    <w:p w:rsidR="00D70506" w:rsidRDefault="00D70506" w:rsidP="00D70506">
      <w:pPr>
        <w:spacing w:after="0" w:line="240" w:lineRule="auto"/>
        <w:ind w:left="0"/>
        <w:jc w:val="both"/>
      </w:pPr>
      <w:r>
        <w:t>Hipotesis:</w:t>
      </w:r>
    </w:p>
    <w:p w:rsidR="00D70506" w:rsidRDefault="00D70506" w:rsidP="009C3B17">
      <w:pPr>
        <w:spacing w:after="0" w:line="240" w:lineRule="auto"/>
        <w:ind w:left="0"/>
        <w:jc w:val="both"/>
      </w:pPr>
      <w:r w:rsidRPr="00E0334D">
        <w:t>H</w:t>
      </w:r>
      <w:r w:rsidRPr="00D70506">
        <w:rPr>
          <w:vertAlign w:val="subscript"/>
        </w:rPr>
        <w:t>a1</w:t>
      </w:r>
      <w:r w:rsidRPr="00E0334D">
        <w:t xml:space="preserve">: </w:t>
      </w:r>
      <w:r>
        <w:t xml:space="preserve">  “Terdapat </w:t>
      </w:r>
      <w:proofErr w:type="gramStart"/>
      <w:r>
        <w:t>perbedaan  terhadap</w:t>
      </w:r>
      <w:r w:rsidRPr="00D70506">
        <w:rPr>
          <w:i/>
        </w:rPr>
        <w:t>abnormal</w:t>
      </w:r>
      <w:proofErr w:type="gramEnd"/>
      <w:r w:rsidRPr="00D70506">
        <w:rPr>
          <w:i/>
        </w:rPr>
        <w:t xml:space="preserve"> return </w:t>
      </w:r>
      <w:r w:rsidRPr="00CA4CC7">
        <w:t xml:space="preserve">sebelum dansesudah peristiwa jatuhnya Pesawat </w:t>
      </w:r>
      <w:r w:rsidRPr="00D70506">
        <w:rPr>
          <w:i/>
        </w:rPr>
        <w:t>Lion Air</w:t>
      </w:r>
      <w:r w:rsidRPr="00CA4CC7">
        <w:t xml:space="preserve"> pada perusahaan transportasi yang terdaftar di Bursa Efek Indonesia”.</w:t>
      </w:r>
    </w:p>
    <w:p w:rsidR="00D70506" w:rsidRDefault="00D70506" w:rsidP="009C3B17">
      <w:pPr>
        <w:spacing w:after="0" w:line="240" w:lineRule="auto"/>
        <w:ind w:left="0"/>
        <w:jc w:val="both"/>
      </w:pPr>
      <w:r w:rsidRPr="00FC4DBD">
        <w:t>H</w:t>
      </w:r>
      <w:r w:rsidRPr="00D70506">
        <w:rPr>
          <w:vertAlign w:val="subscript"/>
        </w:rPr>
        <w:t>a2</w:t>
      </w:r>
      <w:r w:rsidRPr="00FC4DBD">
        <w:t xml:space="preserve">:  “Terdapat   perbedaan   terhadap   </w:t>
      </w:r>
      <w:r w:rsidRPr="00D70506">
        <w:rPr>
          <w:i/>
        </w:rPr>
        <w:t>Trading   Volume   Activity</w:t>
      </w:r>
      <w:r w:rsidRPr="00CA4CC7">
        <w:t xml:space="preserve">sebelum dan sesudah peristiwa jatuhnya Pesawat </w:t>
      </w:r>
      <w:r w:rsidRPr="00D70506">
        <w:rPr>
          <w:i/>
        </w:rPr>
        <w:t>Lion Air</w:t>
      </w:r>
      <w:r w:rsidRPr="00CA4CC7">
        <w:t xml:space="preserve"> pada perusahaan transportasi yang terdaftar di Bursa Efek Indonesia”.</w:t>
      </w:r>
    </w:p>
    <w:p w:rsidR="00042351" w:rsidRPr="00D70506" w:rsidRDefault="00042351" w:rsidP="00D70506">
      <w:pPr>
        <w:spacing w:after="0" w:line="240" w:lineRule="auto"/>
        <w:ind w:left="709" w:hanging="709"/>
        <w:jc w:val="both"/>
      </w:pPr>
    </w:p>
    <w:p w:rsidR="00EA03D7" w:rsidRDefault="00EA03D7" w:rsidP="00D70506">
      <w:pPr>
        <w:pStyle w:val="ListParagraph"/>
        <w:numPr>
          <w:ilvl w:val="0"/>
          <w:numId w:val="1"/>
        </w:numPr>
        <w:spacing w:after="0" w:line="240" w:lineRule="auto"/>
        <w:ind w:hanging="286"/>
        <w:rPr>
          <w:b/>
        </w:rPr>
      </w:pPr>
      <w:r>
        <w:rPr>
          <w:b/>
        </w:rPr>
        <w:t>PE</w:t>
      </w:r>
      <w:r w:rsidR="009C0FEF">
        <w:rPr>
          <w:b/>
        </w:rPr>
        <w:t>L</w:t>
      </w:r>
      <w:r>
        <w:rPr>
          <w:b/>
        </w:rPr>
        <w:t>AKSANAAN METODE</w:t>
      </w:r>
    </w:p>
    <w:p w:rsidR="00D70506" w:rsidRDefault="00D70506" w:rsidP="00D70506">
      <w:pPr>
        <w:spacing w:after="0" w:line="240" w:lineRule="auto"/>
        <w:ind w:left="0"/>
        <w:rPr>
          <w:b/>
        </w:rPr>
      </w:pPr>
      <w:r>
        <w:rPr>
          <w:b/>
        </w:rPr>
        <w:t>Populasi dan Sampel</w:t>
      </w:r>
    </w:p>
    <w:p w:rsidR="00D70506" w:rsidRDefault="00D70506" w:rsidP="00D70506">
      <w:pPr>
        <w:spacing w:after="0" w:line="240" w:lineRule="auto"/>
        <w:ind w:left="0"/>
        <w:jc w:val="both"/>
      </w:pPr>
      <w:r>
        <w:t>“Dalam penelitian kuantitatif, populasi dapat diartikan sebagai wilayah generalisasi yang terdiri atas: obyek/subyek yang mempunyai kualitas dan karakteristik tertentu yang ditetapkan oleh peneliti untuk dipelajari dan kemudian ditarik kesimpulannya. Sedangkan sampel adalah sebagian dari populasi itu”</w:t>
      </w:r>
      <w:proofErr w:type="gramStart"/>
      <w:r>
        <w:t>.(</w:t>
      </w:r>
      <w:proofErr w:type="gramEnd"/>
      <w:r>
        <w:t xml:space="preserve">Sugiyono, 2010, h. 389).Penelitian ini menggunakan populasi penelitian perusahaan transportasi yang terdaftar di Bursa Efek Indonesia. Perusahaan transportasi merupakan sub sektor dari sektor infrastruktur, ulititas dan transportasi, serta termasuk dalam perusahaan jasa. </w:t>
      </w:r>
      <w:proofErr w:type="gramStart"/>
      <w:r>
        <w:t>terdapat</w:t>
      </w:r>
      <w:proofErr w:type="gramEnd"/>
      <w:r>
        <w:t xml:space="preserve"> 35 perusahaan transportasi yang terdaftar di Bursa Efek Indonesia. Selanjutnya dari jumlah ini, sebanyak 20 perusahaan menjadi sampel penelitian, dengan kriteria pengambilan sampel berupa:</w:t>
      </w:r>
    </w:p>
    <w:p w:rsidR="00D70506" w:rsidRDefault="00D70506" w:rsidP="00663198">
      <w:pPr>
        <w:pStyle w:val="ListParagraph"/>
        <w:numPr>
          <w:ilvl w:val="0"/>
          <w:numId w:val="13"/>
        </w:numPr>
        <w:tabs>
          <w:tab w:val="left" w:pos="284"/>
        </w:tabs>
        <w:spacing w:after="0" w:line="240" w:lineRule="auto"/>
        <w:ind w:left="0" w:firstLine="0"/>
        <w:jc w:val="both"/>
      </w:pPr>
      <w:r>
        <w:t>Merupakan perusahaan yang termasuk dalam perusahaan transportasi dan terdaftar di Bursa Efek Indonesia.</w:t>
      </w:r>
    </w:p>
    <w:p w:rsidR="00D70506" w:rsidRDefault="00D70506" w:rsidP="00663198">
      <w:pPr>
        <w:pStyle w:val="ListParagraph"/>
        <w:numPr>
          <w:ilvl w:val="0"/>
          <w:numId w:val="13"/>
        </w:numPr>
        <w:tabs>
          <w:tab w:val="left" w:pos="284"/>
        </w:tabs>
        <w:spacing w:after="0" w:line="240" w:lineRule="auto"/>
        <w:ind w:left="0" w:firstLine="0"/>
        <w:jc w:val="both"/>
      </w:pPr>
      <w:r>
        <w:t>Aktif melakukan pelaporan.</w:t>
      </w:r>
    </w:p>
    <w:p w:rsidR="00D70506" w:rsidRDefault="00D70506" w:rsidP="00663198">
      <w:pPr>
        <w:pStyle w:val="ListParagraph"/>
        <w:numPr>
          <w:ilvl w:val="0"/>
          <w:numId w:val="13"/>
        </w:numPr>
        <w:tabs>
          <w:tab w:val="left" w:pos="284"/>
        </w:tabs>
        <w:spacing w:after="0" w:line="240" w:lineRule="auto"/>
        <w:ind w:left="0" w:firstLine="0"/>
        <w:jc w:val="both"/>
      </w:pPr>
      <w:r>
        <w:t>Melakukan perdagangan selama periode waktu 5 hari sebelum dan 5 hari sesudah peristiwa, yaitu mulai tanggal 22 Oktober 2018 sampai 5 November 2018.</w:t>
      </w:r>
    </w:p>
    <w:p w:rsidR="009C3B17" w:rsidRDefault="009C3B17" w:rsidP="009C3B17">
      <w:pPr>
        <w:pStyle w:val="ListParagraph"/>
        <w:spacing w:after="0" w:line="240" w:lineRule="auto"/>
        <w:ind w:left="0"/>
        <w:jc w:val="both"/>
      </w:pPr>
    </w:p>
    <w:p w:rsidR="00663198" w:rsidRPr="00823358" w:rsidRDefault="00663198" w:rsidP="009C3B17">
      <w:pPr>
        <w:pStyle w:val="ListParagraph"/>
        <w:spacing w:after="0" w:line="240" w:lineRule="auto"/>
        <w:ind w:left="0"/>
        <w:jc w:val="both"/>
      </w:pPr>
    </w:p>
    <w:p w:rsidR="00D70506" w:rsidRDefault="00DA370E" w:rsidP="00D70506">
      <w:pPr>
        <w:spacing w:after="0" w:line="240" w:lineRule="auto"/>
        <w:ind w:left="0"/>
        <w:jc w:val="both"/>
        <w:rPr>
          <w:b/>
        </w:rPr>
      </w:pPr>
      <w:r>
        <w:rPr>
          <w:b/>
        </w:rPr>
        <w:lastRenderedPageBreak/>
        <w:t>Uji Deskriptif</w:t>
      </w:r>
    </w:p>
    <w:p w:rsidR="00DA370E" w:rsidRDefault="00DA370E" w:rsidP="00DA370E">
      <w:pPr>
        <w:spacing w:after="0" w:line="240" w:lineRule="auto"/>
        <w:ind w:left="0"/>
        <w:jc w:val="both"/>
      </w:pPr>
      <w:proofErr w:type="gramStart"/>
      <w:r>
        <w:t>Menurut Ghozali dalam (Eka Aries, 2017) menyatakan bahwa “statistik deskriptif memberikan gambaran atau deskripsi suatu data yang dilihat dari nilai rata-rata (</w:t>
      </w:r>
      <w:r w:rsidRPr="00DA370E">
        <w:rPr>
          <w:i/>
        </w:rPr>
        <w:t>mean</w:t>
      </w:r>
      <w:r>
        <w:t xml:space="preserve">), standar deviasi, varian, maksimum, </w:t>
      </w:r>
      <w:r w:rsidRPr="00DA370E">
        <w:rPr>
          <w:i/>
        </w:rPr>
        <w:t>sum</w:t>
      </w:r>
      <w:r>
        <w:t xml:space="preserve">, </w:t>
      </w:r>
      <w:r w:rsidRPr="00DA370E">
        <w:rPr>
          <w:i/>
        </w:rPr>
        <w:t>range</w:t>
      </w:r>
      <w:r>
        <w:t xml:space="preserve">, </w:t>
      </w:r>
      <w:r w:rsidRPr="00DA370E">
        <w:rPr>
          <w:i/>
        </w:rPr>
        <w:t>kurtosis</w:t>
      </w:r>
      <w:r>
        <w:t xml:space="preserve"> dan </w:t>
      </w:r>
      <w:r w:rsidRPr="00DA370E">
        <w:rPr>
          <w:i/>
        </w:rPr>
        <w:t>skewness</w:t>
      </w:r>
      <w:r>
        <w:t>”.</w:t>
      </w:r>
      <w:proofErr w:type="gramEnd"/>
      <w:r>
        <w:t xml:space="preserve"> Dengan analisis deskriptif ini, dapat diketahui deskripsi dari masing-masing variabel secara individu yaitu </w:t>
      </w:r>
      <w:r w:rsidRPr="00DA370E">
        <w:rPr>
          <w:i/>
        </w:rPr>
        <w:t>actual return</w:t>
      </w:r>
      <w:r>
        <w:t xml:space="preserve">, </w:t>
      </w:r>
      <w:r w:rsidRPr="00DA370E">
        <w:rPr>
          <w:i/>
        </w:rPr>
        <w:t>expected return</w:t>
      </w:r>
      <w:r>
        <w:t xml:space="preserve">, </w:t>
      </w:r>
      <w:r w:rsidRPr="00DA370E">
        <w:rPr>
          <w:i/>
        </w:rPr>
        <w:t>return</w:t>
      </w:r>
      <w:r>
        <w:t xml:space="preserve">, </w:t>
      </w:r>
      <w:r w:rsidRPr="00DA370E">
        <w:rPr>
          <w:i/>
        </w:rPr>
        <w:t>abnormal return,</w:t>
      </w:r>
      <w:r>
        <w:t xml:space="preserve"> dan </w:t>
      </w:r>
      <w:r w:rsidRPr="00DA370E">
        <w:rPr>
          <w:i/>
        </w:rPr>
        <w:t>trading volume activity</w:t>
      </w:r>
      <w:r>
        <w:t>.</w:t>
      </w:r>
    </w:p>
    <w:p w:rsidR="00DA370E" w:rsidRDefault="00DA370E" w:rsidP="00D70506">
      <w:pPr>
        <w:spacing w:after="0" w:line="240" w:lineRule="auto"/>
        <w:ind w:left="0"/>
        <w:jc w:val="both"/>
        <w:rPr>
          <w:b/>
        </w:rPr>
      </w:pPr>
      <w:r>
        <w:rPr>
          <w:b/>
        </w:rPr>
        <w:t>Uji Normalitas</w:t>
      </w:r>
    </w:p>
    <w:p w:rsidR="00DA370E" w:rsidRDefault="00DA370E" w:rsidP="00DA370E">
      <w:pPr>
        <w:spacing w:after="0" w:line="240" w:lineRule="auto"/>
        <w:ind w:left="0"/>
        <w:jc w:val="both"/>
      </w:pPr>
      <w:r>
        <w:t xml:space="preserve">Menurut Ghozali (2006) dalam (Eka Aries, 2017), </w:t>
      </w:r>
      <w:r w:rsidRPr="00DA370E">
        <w:rPr>
          <w:i/>
        </w:rPr>
        <w:t>screening</w:t>
      </w:r>
      <w:r>
        <w:t xml:space="preserve"> terhadap normalitas data merupakan langkah awal yang harus dilakukan untuk setiap </w:t>
      </w:r>
      <w:r w:rsidRPr="00DA370E">
        <w:rPr>
          <w:i/>
        </w:rPr>
        <w:t>multivariate</w:t>
      </w:r>
      <w:r>
        <w:t xml:space="preserve">, khususnya jika tujuannya adalah inferensi”. Dalam penelitian ini, </w:t>
      </w:r>
      <w:proofErr w:type="gramStart"/>
      <w:r>
        <w:t>akan</w:t>
      </w:r>
      <w:proofErr w:type="gramEnd"/>
      <w:r>
        <w:t xml:space="preserve"> menggunakan uji statistik </w:t>
      </w:r>
      <w:r w:rsidRPr="00DA370E">
        <w:rPr>
          <w:i/>
        </w:rPr>
        <w:t>Kolomogrov-Smirnov</w:t>
      </w:r>
      <w:r>
        <w:t xml:space="preserve"> dengan tingkat signifikansi sebesar 5% untuk mendeteksi normalitas data. Jika data berdistribusi normal, maka selanjutnya </w:t>
      </w:r>
      <w:proofErr w:type="gramStart"/>
      <w:r>
        <w:t>akan</w:t>
      </w:r>
      <w:proofErr w:type="gramEnd"/>
      <w:r>
        <w:t xml:space="preserve"> menggunakan uji parametik, sedangkan jika data berdistribusi tidak normal, maka akan dilanjutkan dengan uji non parametik.</w:t>
      </w:r>
    </w:p>
    <w:p w:rsidR="00DA370E" w:rsidRDefault="00DA370E" w:rsidP="00D70506">
      <w:pPr>
        <w:spacing w:after="0" w:line="240" w:lineRule="auto"/>
        <w:ind w:left="0"/>
        <w:jc w:val="both"/>
        <w:rPr>
          <w:b/>
        </w:rPr>
      </w:pPr>
      <w:r>
        <w:rPr>
          <w:b/>
        </w:rPr>
        <w:t>Pengujian Hipotesis</w:t>
      </w:r>
    </w:p>
    <w:p w:rsidR="00DA370E" w:rsidRPr="008F6735" w:rsidRDefault="00DA370E" w:rsidP="00DA370E">
      <w:pPr>
        <w:spacing w:after="0" w:line="240" w:lineRule="auto"/>
        <w:ind w:left="0"/>
        <w:jc w:val="both"/>
      </w:pPr>
      <w:r>
        <w:t xml:space="preserve">Uji </w:t>
      </w:r>
      <w:proofErr w:type="gramStart"/>
      <w:r>
        <w:t>beda</w:t>
      </w:r>
      <w:proofErr w:type="gramEnd"/>
      <w:r>
        <w:t xml:space="preserve"> (</w:t>
      </w:r>
      <w:r w:rsidRPr="00DA370E">
        <w:rPr>
          <w:i/>
        </w:rPr>
        <w:t>t-test</w:t>
      </w:r>
      <w:r>
        <w:t xml:space="preserve">) dilakukan dengan membandingkan antara dua nilai rata-rata dari perbedaan rata-rata dua sampel. </w:t>
      </w:r>
      <w:r w:rsidR="00082E4A">
        <w:t>M</w:t>
      </w:r>
      <w:r>
        <w:t xml:space="preserve">enguji hipotesis dalam rangka mengetahui perbedaan terhadap </w:t>
      </w:r>
      <w:r w:rsidRPr="00DA370E">
        <w:rPr>
          <w:i/>
        </w:rPr>
        <w:t>abnormal return</w:t>
      </w:r>
      <w:r>
        <w:t xml:space="preserve"> dan </w:t>
      </w:r>
      <w:r w:rsidRPr="00DA370E">
        <w:rPr>
          <w:i/>
        </w:rPr>
        <w:t>trading volume activity</w:t>
      </w:r>
      <w:r>
        <w:t xml:space="preserve"> sebelum dan sesudah peristiwa jatuhnya Pesawat </w:t>
      </w:r>
      <w:r w:rsidRPr="00DA370E">
        <w:rPr>
          <w:i/>
        </w:rPr>
        <w:t>Lion Air</w:t>
      </w:r>
      <w:r>
        <w:t xml:space="preserve"> pada perusahaan transportasi yang terdaftar di Bursa Efek Indonesia digunakan analisis </w:t>
      </w:r>
      <w:r w:rsidRPr="00DA370E">
        <w:rPr>
          <w:i/>
        </w:rPr>
        <w:t xml:space="preserve">paired sample t-test </w:t>
      </w:r>
      <w:r>
        <w:t xml:space="preserve">(uji t berpasangan) atau uji </w:t>
      </w:r>
      <w:r w:rsidRPr="00DA370E">
        <w:rPr>
          <w:i/>
        </w:rPr>
        <w:t>wilcoxon signed rank test</w:t>
      </w:r>
      <w:r>
        <w:t xml:space="preserve">. Uji </w:t>
      </w:r>
      <w:r w:rsidRPr="00DA370E">
        <w:rPr>
          <w:i/>
        </w:rPr>
        <w:t xml:space="preserve">paired sample t-test </w:t>
      </w:r>
      <w:r>
        <w:t xml:space="preserve">digunakan ketika data berdistribusi normal. Jika data berdistribusi tidak normal </w:t>
      </w:r>
      <w:proofErr w:type="gramStart"/>
      <w:r>
        <w:t>akan</w:t>
      </w:r>
      <w:proofErr w:type="gramEnd"/>
      <w:r>
        <w:t xml:space="preserve"> menggunakan pengujian non parametik dengan </w:t>
      </w:r>
      <w:r w:rsidRPr="00DA370E">
        <w:rPr>
          <w:i/>
        </w:rPr>
        <w:t>wilcoxon signed rank test.</w:t>
      </w:r>
    </w:p>
    <w:p w:rsidR="00DA370E" w:rsidRDefault="00DA370E" w:rsidP="00E321D2">
      <w:pPr>
        <w:pStyle w:val="ListParagraph"/>
        <w:numPr>
          <w:ilvl w:val="0"/>
          <w:numId w:val="17"/>
        </w:numPr>
        <w:spacing w:after="0" w:line="240" w:lineRule="auto"/>
        <w:ind w:left="426" w:hanging="426"/>
        <w:jc w:val="both"/>
      </w:pPr>
      <w:r>
        <w:t>Pengujian Hipotesis Pertama (H</w:t>
      </w:r>
      <w:r>
        <w:rPr>
          <w:vertAlign w:val="subscript"/>
        </w:rPr>
        <w:t>a1</w:t>
      </w:r>
      <w:r>
        <w:t>)</w:t>
      </w:r>
    </w:p>
    <w:p w:rsidR="00DA370E" w:rsidRDefault="00DA370E" w:rsidP="00663198">
      <w:pPr>
        <w:pStyle w:val="ListParagraph"/>
        <w:numPr>
          <w:ilvl w:val="0"/>
          <w:numId w:val="25"/>
        </w:numPr>
        <w:tabs>
          <w:tab w:val="left" w:pos="426"/>
        </w:tabs>
        <w:spacing w:after="0" w:line="240" w:lineRule="auto"/>
        <w:ind w:left="0" w:firstLine="0"/>
        <w:jc w:val="both"/>
      </w:pPr>
      <w:r>
        <w:t>Menentukan Hipotesis Nol (H</w:t>
      </w:r>
      <w:r>
        <w:rPr>
          <w:vertAlign w:val="subscript"/>
        </w:rPr>
        <w:t>01</w:t>
      </w:r>
      <w:r>
        <w:t xml:space="preserve">): “Tidak terdapat perbedaan terhadap </w:t>
      </w:r>
      <w:r w:rsidRPr="00E321D2">
        <w:rPr>
          <w:i/>
        </w:rPr>
        <w:t>abnormal return</w:t>
      </w:r>
      <w:r>
        <w:t xml:space="preserve"> sebelum dan sesudah peritiwa jatuhnya pesawat Lion Air pada perusahaan transportasi yang terdaftar di BEI”.</w:t>
      </w:r>
    </w:p>
    <w:p w:rsidR="00DA370E" w:rsidRDefault="00DA370E" w:rsidP="00663198">
      <w:pPr>
        <w:pStyle w:val="ListParagraph"/>
        <w:numPr>
          <w:ilvl w:val="0"/>
          <w:numId w:val="25"/>
        </w:numPr>
        <w:tabs>
          <w:tab w:val="left" w:pos="426"/>
        </w:tabs>
        <w:spacing w:after="0" w:line="240" w:lineRule="auto"/>
        <w:ind w:left="0" w:firstLine="0"/>
        <w:jc w:val="both"/>
      </w:pPr>
      <w:r>
        <w:t>Menentukan Hipotesis Alternatif (H</w:t>
      </w:r>
      <w:r w:rsidRPr="00E321D2">
        <w:rPr>
          <w:vertAlign w:val="subscript"/>
        </w:rPr>
        <w:t>a1</w:t>
      </w:r>
      <w:r>
        <w:t>):</w:t>
      </w:r>
      <w:r w:rsidR="008D4048">
        <w:t>“</w:t>
      </w:r>
      <w:r w:rsidR="009A3C93">
        <w:t>T</w:t>
      </w:r>
      <w:r>
        <w:t xml:space="preserve">erdapat perbedaan terhadap </w:t>
      </w:r>
      <w:r w:rsidRPr="00E321D2">
        <w:rPr>
          <w:i/>
        </w:rPr>
        <w:t>abnormal return</w:t>
      </w:r>
      <w:r>
        <w:t xml:space="preserve"> sebelumdan sesudah peristiwa jatuhnya pesawat Lion Air pada perusahaan transportasi yang terdaftar di BEI</w:t>
      </w:r>
      <w:r w:rsidR="008D4048">
        <w:t>”</w:t>
      </w:r>
      <w:r>
        <w:t>.</w:t>
      </w:r>
    </w:p>
    <w:p w:rsidR="008D4048" w:rsidRPr="00390769" w:rsidRDefault="008D4048" w:rsidP="00E321D2">
      <w:pPr>
        <w:pStyle w:val="ListParagraph"/>
        <w:numPr>
          <w:ilvl w:val="0"/>
          <w:numId w:val="25"/>
        </w:numPr>
        <w:spacing w:after="0" w:line="240" w:lineRule="auto"/>
        <w:ind w:left="426" w:hanging="426"/>
        <w:jc w:val="both"/>
      </w:pPr>
      <w:r>
        <w:t xml:space="preserve">Melakukan pengujian hipotesis dengan uji </w:t>
      </w:r>
      <w:proofErr w:type="gramStart"/>
      <w:r>
        <w:t>beda</w:t>
      </w:r>
      <w:proofErr w:type="gramEnd"/>
      <w:r>
        <w:t>.</w:t>
      </w:r>
    </w:p>
    <w:p w:rsidR="00DA370E" w:rsidRDefault="00DA370E" w:rsidP="00E321D2">
      <w:pPr>
        <w:pStyle w:val="ListParagraph"/>
        <w:numPr>
          <w:ilvl w:val="0"/>
          <w:numId w:val="17"/>
        </w:numPr>
        <w:spacing w:after="0" w:line="240" w:lineRule="auto"/>
        <w:ind w:left="426" w:hanging="426"/>
        <w:jc w:val="both"/>
      </w:pPr>
      <w:r>
        <w:t>Pengujian Hipotesis Kedua (H</w:t>
      </w:r>
      <w:r w:rsidRPr="008D4048">
        <w:rPr>
          <w:vertAlign w:val="subscript"/>
        </w:rPr>
        <w:t>a2</w:t>
      </w:r>
      <w:r>
        <w:t>)</w:t>
      </w:r>
    </w:p>
    <w:p w:rsidR="00DA370E" w:rsidRPr="009A3C93" w:rsidRDefault="00DA370E" w:rsidP="00663198">
      <w:pPr>
        <w:pStyle w:val="ListParagraph"/>
        <w:numPr>
          <w:ilvl w:val="0"/>
          <w:numId w:val="26"/>
        </w:numPr>
        <w:tabs>
          <w:tab w:val="left" w:pos="426"/>
        </w:tabs>
        <w:spacing w:after="0" w:line="240" w:lineRule="auto"/>
        <w:ind w:left="0" w:firstLine="0"/>
        <w:jc w:val="both"/>
      </w:pPr>
      <w:r>
        <w:t>Menentukan Hipotesis Nol (H</w:t>
      </w:r>
      <w:r w:rsidRPr="008D4048">
        <w:rPr>
          <w:vertAlign w:val="subscript"/>
        </w:rPr>
        <w:t>02</w:t>
      </w:r>
      <w:r>
        <w:t xml:space="preserve">): </w:t>
      </w:r>
      <w:r w:rsidR="008D4048">
        <w:t>“</w:t>
      </w:r>
      <w:proofErr w:type="gramStart"/>
      <w:r>
        <w:t>Tidak  terdapat</w:t>
      </w:r>
      <w:proofErr w:type="gramEnd"/>
      <w:r>
        <w:t xml:space="preserve">  perbedaan  terhadap  </w:t>
      </w:r>
      <w:r w:rsidRPr="00E321D2">
        <w:rPr>
          <w:i/>
        </w:rPr>
        <w:t>trading  volumeactivity</w:t>
      </w:r>
      <w:r>
        <w:t xml:space="preserve"> sebelum dan sesudah peritiwa jatuhnya pesawat Lion Air pada perusahaan transportasi yang terdaftar di BEI</w:t>
      </w:r>
      <w:r w:rsidR="008D4048">
        <w:t>”</w:t>
      </w:r>
      <w:r>
        <w:t>.</w:t>
      </w:r>
    </w:p>
    <w:p w:rsidR="00DA370E" w:rsidRPr="00390769" w:rsidRDefault="00DA370E" w:rsidP="00663198">
      <w:pPr>
        <w:pStyle w:val="ListParagraph"/>
        <w:numPr>
          <w:ilvl w:val="0"/>
          <w:numId w:val="26"/>
        </w:numPr>
        <w:tabs>
          <w:tab w:val="left" w:pos="426"/>
        </w:tabs>
        <w:spacing w:after="0" w:line="240" w:lineRule="auto"/>
        <w:ind w:left="0" w:firstLine="0"/>
        <w:jc w:val="both"/>
      </w:pPr>
      <w:r>
        <w:t>Menentukan Hipotesis Alternatif (H</w:t>
      </w:r>
      <w:r>
        <w:rPr>
          <w:vertAlign w:val="subscript"/>
        </w:rPr>
        <w:t>a1</w:t>
      </w:r>
      <w:r>
        <w:t>):</w:t>
      </w:r>
      <w:r w:rsidR="008D4048">
        <w:t>“</w:t>
      </w:r>
      <w:proofErr w:type="gramStart"/>
      <w:r w:rsidR="009A3C93">
        <w:t>T</w:t>
      </w:r>
      <w:r>
        <w:t>erdapat  perbedaan</w:t>
      </w:r>
      <w:proofErr w:type="gramEnd"/>
      <w:r>
        <w:t xml:space="preserve">  terhadap  </w:t>
      </w:r>
      <w:r w:rsidRPr="009A3C93">
        <w:rPr>
          <w:i/>
        </w:rPr>
        <w:t>trading  volume  activity</w:t>
      </w:r>
      <w:r>
        <w:t>sebelum dan sesudah peristiwa jatuhnya pesawat Lion Air pada perusahaan transportasi yang terdaftar di BEI</w:t>
      </w:r>
      <w:r w:rsidR="008D4048">
        <w:t>”</w:t>
      </w:r>
      <w:r>
        <w:t>.</w:t>
      </w:r>
    </w:p>
    <w:p w:rsidR="00E321D2" w:rsidRPr="00663198" w:rsidRDefault="00DA370E" w:rsidP="00663198">
      <w:pPr>
        <w:pStyle w:val="ListParagraph"/>
        <w:numPr>
          <w:ilvl w:val="0"/>
          <w:numId w:val="26"/>
        </w:numPr>
        <w:spacing w:after="0" w:line="240" w:lineRule="auto"/>
        <w:ind w:left="426" w:hanging="426"/>
        <w:jc w:val="both"/>
      </w:pPr>
      <w:r>
        <w:t xml:space="preserve">Melakukan pengujian hipotesis dengan uji </w:t>
      </w:r>
      <w:proofErr w:type="gramStart"/>
      <w:r>
        <w:t>beda</w:t>
      </w:r>
      <w:proofErr w:type="gramEnd"/>
      <w:r>
        <w:t>.</w:t>
      </w:r>
      <w:r w:rsidR="00E321D2" w:rsidRPr="00663198">
        <w:rPr>
          <w:b/>
        </w:rPr>
        <w:br w:type="page"/>
      </w:r>
    </w:p>
    <w:p w:rsidR="00EA03D7" w:rsidRDefault="00EA03D7" w:rsidP="00E321D2">
      <w:pPr>
        <w:pStyle w:val="ListParagraph"/>
        <w:numPr>
          <w:ilvl w:val="0"/>
          <w:numId w:val="1"/>
        </w:numPr>
        <w:spacing w:after="0" w:line="240" w:lineRule="auto"/>
        <w:ind w:hanging="286"/>
        <w:rPr>
          <w:b/>
        </w:rPr>
      </w:pPr>
      <w:r>
        <w:rPr>
          <w:b/>
        </w:rPr>
        <w:lastRenderedPageBreak/>
        <w:t>HASIL DAN PEMBAHASAN</w:t>
      </w:r>
    </w:p>
    <w:p w:rsidR="008D4048" w:rsidRDefault="008D4048" w:rsidP="00E321D2">
      <w:pPr>
        <w:spacing w:after="0" w:line="240" w:lineRule="auto"/>
        <w:ind w:left="0"/>
        <w:rPr>
          <w:b/>
        </w:rPr>
      </w:pPr>
      <w:r>
        <w:rPr>
          <w:b/>
        </w:rPr>
        <w:t>Analisis Uji Deskriptif</w:t>
      </w:r>
    </w:p>
    <w:p w:rsidR="00663198" w:rsidRDefault="00E321D2" w:rsidP="00663198">
      <w:pPr>
        <w:spacing w:after="0" w:line="240" w:lineRule="auto"/>
        <w:ind w:left="0"/>
      </w:pPr>
      <w:r>
        <w:t>Hasil uji deskriptif dapat dilihat pada tabel berikut:</w:t>
      </w:r>
    </w:p>
    <w:p w:rsidR="008D4048" w:rsidRDefault="008D4048" w:rsidP="008459B4">
      <w:pPr>
        <w:spacing w:after="0" w:line="240" w:lineRule="auto"/>
        <w:ind w:left="0"/>
        <w:jc w:val="center"/>
      </w:pPr>
      <w:r>
        <w:t>Tabel Hasil Uji Deskriptif</w:t>
      </w:r>
    </w:p>
    <w:tbl>
      <w:tblPr>
        <w:tblW w:w="6661" w:type="dxa"/>
        <w:jc w:val="center"/>
        <w:tblInd w:w="675"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1843"/>
        <w:gridCol w:w="567"/>
        <w:gridCol w:w="992"/>
        <w:gridCol w:w="1134"/>
        <w:gridCol w:w="992"/>
        <w:gridCol w:w="1133"/>
      </w:tblGrid>
      <w:tr w:rsidR="008D4048" w:rsidRPr="00405105" w:rsidTr="008D4048">
        <w:trPr>
          <w:cantSplit/>
          <w:tblHeader/>
          <w:jc w:val="center"/>
        </w:trPr>
        <w:tc>
          <w:tcPr>
            <w:tcW w:w="1843" w:type="dxa"/>
            <w:shd w:val="clear" w:color="auto" w:fill="FFFFFF"/>
            <w:vAlign w:val="center"/>
          </w:tcPr>
          <w:p w:rsidR="008D4048" w:rsidRPr="00405105" w:rsidRDefault="008D4048" w:rsidP="00E321D2">
            <w:pPr>
              <w:autoSpaceDE w:val="0"/>
              <w:autoSpaceDN w:val="0"/>
              <w:adjustRightInd w:val="0"/>
              <w:spacing w:after="0" w:line="240" w:lineRule="auto"/>
              <w:ind w:left="0"/>
              <w:jc w:val="center"/>
              <w:rPr>
                <w:sz w:val="22"/>
              </w:rPr>
            </w:pPr>
          </w:p>
        </w:tc>
        <w:tc>
          <w:tcPr>
            <w:tcW w:w="567" w:type="dxa"/>
            <w:shd w:val="clear" w:color="auto" w:fill="FFFFFF"/>
            <w:vAlign w:val="center"/>
          </w:tcPr>
          <w:p w:rsidR="008D4048" w:rsidRPr="00405105" w:rsidRDefault="008D4048" w:rsidP="00E321D2">
            <w:pPr>
              <w:autoSpaceDE w:val="0"/>
              <w:autoSpaceDN w:val="0"/>
              <w:adjustRightInd w:val="0"/>
              <w:spacing w:after="0" w:line="240" w:lineRule="auto"/>
              <w:ind w:left="60" w:right="60"/>
              <w:jc w:val="center"/>
              <w:rPr>
                <w:color w:val="000000"/>
                <w:sz w:val="22"/>
              </w:rPr>
            </w:pPr>
            <w:r w:rsidRPr="00405105">
              <w:rPr>
                <w:color w:val="000000"/>
                <w:sz w:val="22"/>
              </w:rPr>
              <w:t>N</w:t>
            </w:r>
          </w:p>
        </w:tc>
        <w:tc>
          <w:tcPr>
            <w:tcW w:w="992" w:type="dxa"/>
            <w:shd w:val="clear" w:color="auto" w:fill="FFFFFF"/>
            <w:vAlign w:val="center"/>
          </w:tcPr>
          <w:p w:rsidR="008D4048" w:rsidRPr="00405105" w:rsidRDefault="008D4048" w:rsidP="00E321D2">
            <w:pPr>
              <w:autoSpaceDE w:val="0"/>
              <w:autoSpaceDN w:val="0"/>
              <w:adjustRightInd w:val="0"/>
              <w:spacing w:after="0" w:line="240" w:lineRule="auto"/>
              <w:ind w:left="60" w:right="60"/>
              <w:jc w:val="center"/>
              <w:rPr>
                <w:i/>
                <w:color w:val="000000"/>
                <w:sz w:val="22"/>
              </w:rPr>
            </w:pPr>
            <w:r w:rsidRPr="00405105">
              <w:rPr>
                <w:i/>
                <w:color w:val="000000"/>
                <w:sz w:val="22"/>
              </w:rPr>
              <w:t>Minimum</w:t>
            </w:r>
          </w:p>
        </w:tc>
        <w:tc>
          <w:tcPr>
            <w:tcW w:w="1134" w:type="dxa"/>
            <w:shd w:val="clear" w:color="auto" w:fill="FFFFFF"/>
            <w:vAlign w:val="center"/>
          </w:tcPr>
          <w:p w:rsidR="008D4048" w:rsidRPr="00405105" w:rsidRDefault="008D4048" w:rsidP="00E321D2">
            <w:pPr>
              <w:autoSpaceDE w:val="0"/>
              <w:autoSpaceDN w:val="0"/>
              <w:adjustRightInd w:val="0"/>
              <w:spacing w:after="0" w:line="240" w:lineRule="auto"/>
              <w:ind w:left="60" w:right="60"/>
              <w:jc w:val="center"/>
              <w:rPr>
                <w:i/>
                <w:color w:val="000000"/>
                <w:sz w:val="22"/>
              </w:rPr>
            </w:pPr>
            <w:r w:rsidRPr="00405105">
              <w:rPr>
                <w:i/>
                <w:color w:val="000000"/>
                <w:sz w:val="22"/>
              </w:rPr>
              <w:t>Maximum</w:t>
            </w:r>
          </w:p>
        </w:tc>
        <w:tc>
          <w:tcPr>
            <w:tcW w:w="992" w:type="dxa"/>
            <w:shd w:val="clear" w:color="auto" w:fill="FFFFFF"/>
            <w:vAlign w:val="center"/>
          </w:tcPr>
          <w:p w:rsidR="008D4048" w:rsidRPr="00405105" w:rsidRDefault="008D4048" w:rsidP="00E321D2">
            <w:pPr>
              <w:autoSpaceDE w:val="0"/>
              <w:autoSpaceDN w:val="0"/>
              <w:adjustRightInd w:val="0"/>
              <w:spacing w:after="0" w:line="240" w:lineRule="auto"/>
              <w:ind w:left="60" w:right="60"/>
              <w:jc w:val="center"/>
              <w:rPr>
                <w:i/>
                <w:color w:val="000000"/>
                <w:sz w:val="22"/>
              </w:rPr>
            </w:pPr>
            <w:r w:rsidRPr="00405105">
              <w:rPr>
                <w:i/>
                <w:color w:val="000000"/>
                <w:sz w:val="22"/>
              </w:rPr>
              <w:t>Mean</w:t>
            </w:r>
          </w:p>
        </w:tc>
        <w:tc>
          <w:tcPr>
            <w:tcW w:w="1133" w:type="dxa"/>
            <w:shd w:val="clear" w:color="auto" w:fill="FFFFFF"/>
            <w:vAlign w:val="center"/>
          </w:tcPr>
          <w:p w:rsidR="008D4048" w:rsidRPr="00405105" w:rsidRDefault="008D4048" w:rsidP="00E321D2">
            <w:pPr>
              <w:autoSpaceDE w:val="0"/>
              <w:autoSpaceDN w:val="0"/>
              <w:adjustRightInd w:val="0"/>
              <w:spacing w:after="0" w:line="240" w:lineRule="auto"/>
              <w:ind w:left="60" w:right="60"/>
              <w:jc w:val="center"/>
              <w:rPr>
                <w:i/>
                <w:color w:val="000000"/>
                <w:sz w:val="22"/>
              </w:rPr>
            </w:pPr>
            <w:r w:rsidRPr="00405105">
              <w:rPr>
                <w:i/>
                <w:color w:val="000000"/>
                <w:sz w:val="22"/>
              </w:rPr>
              <w:t>Std. Deviation</w:t>
            </w:r>
          </w:p>
        </w:tc>
      </w:tr>
      <w:tr w:rsidR="008D4048" w:rsidRPr="00405105" w:rsidTr="008D4048">
        <w:trPr>
          <w:cantSplit/>
          <w:tblHeader/>
          <w:jc w:val="center"/>
        </w:trPr>
        <w:tc>
          <w:tcPr>
            <w:tcW w:w="1843" w:type="dxa"/>
            <w:shd w:val="clear" w:color="auto" w:fill="FFFFFF"/>
          </w:tcPr>
          <w:p w:rsidR="008D4048" w:rsidRPr="00405105" w:rsidRDefault="008D4048" w:rsidP="00E321D2">
            <w:pPr>
              <w:autoSpaceDE w:val="0"/>
              <w:autoSpaceDN w:val="0"/>
              <w:adjustRightInd w:val="0"/>
              <w:spacing w:after="0" w:line="240" w:lineRule="auto"/>
              <w:ind w:left="60" w:right="60"/>
              <w:rPr>
                <w:color w:val="000000"/>
                <w:sz w:val="22"/>
              </w:rPr>
            </w:pPr>
            <w:r w:rsidRPr="00405105">
              <w:rPr>
                <w:i/>
                <w:color w:val="000000"/>
                <w:sz w:val="22"/>
              </w:rPr>
              <w:t>AAR</w:t>
            </w:r>
            <w:r>
              <w:rPr>
                <w:color w:val="000000"/>
                <w:sz w:val="22"/>
              </w:rPr>
              <w:t>_S</w:t>
            </w:r>
            <w:r w:rsidRPr="00405105">
              <w:rPr>
                <w:color w:val="000000"/>
                <w:sz w:val="22"/>
              </w:rPr>
              <w:t>ebelum</w:t>
            </w:r>
          </w:p>
        </w:tc>
        <w:tc>
          <w:tcPr>
            <w:tcW w:w="567"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5</w:t>
            </w:r>
          </w:p>
        </w:tc>
        <w:tc>
          <w:tcPr>
            <w:tcW w:w="992"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-.0154</w:t>
            </w:r>
          </w:p>
        </w:tc>
        <w:tc>
          <w:tcPr>
            <w:tcW w:w="1134"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.0186</w:t>
            </w:r>
          </w:p>
        </w:tc>
        <w:tc>
          <w:tcPr>
            <w:tcW w:w="992"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-.004247</w:t>
            </w:r>
          </w:p>
        </w:tc>
        <w:tc>
          <w:tcPr>
            <w:tcW w:w="1133"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.0137916</w:t>
            </w:r>
          </w:p>
        </w:tc>
      </w:tr>
      <w:tr w:rsidR="008D4048" w:rsidRPr="00405105" w:rsidTr="008D4048">
        <w:trPr>
          <w:cantSplit/>
          <w:tblHeader/>
          <w:jc w:val="center"/>
        </w:trPr>
        <w:tc>
          <w:tcPr>
            <w:tcW w:w="1843" w:type="dxa"/>
            <w:shd w:val="clear" w:color="auto" w:fill="FFFFFF"/>
          </w:tcPr>
          <w:p w:rsidR="008D4048" w:rsidRPr="00405105" w:rsidRDefault="008D4048" w:rsidP="00EB7999">
            <w:pPr>
              <w:autoSpaceDE w:val="0"/>
              <w:autoSpaceDN w:val="0"/>
              <w:adjustRightInd w:val="0"/>
              <w:spacing w:after="0" w:line="240" w:lineRule="auto"/>
              <w:ind w:left="60" w:right="60"/>
              <w:rPr>
                <w:color w:val="000000"/>
                <w:sz w:val="22"/>
              </w:rPr>
            </w:pPr>
            <w:r w:rsidRPr="00405105">
              <w:rPr>
                <w:i/>
                <w:color w:val="000000"/>
                <w:sz w:val="22"/>
              </w:rPr>
              <w:t>AAR</w:t>
            </w:r>
            <w:r>
              <w:rPr>
                <w:color w:val="000000"/>
                <w:sz w:val="22"/>
              </w:rPr>
              <w:t>_S</w:t>
            </w:r>
            <w:r w:rsidRPr="00405105">
              <w:rPr>
                <w:color w:val="000000"/>
                <w:sz w:val="22"/>
              </w:rPr>
              <w:t>esudah</w:t>
            </w:r>
          </w:p>
        </w:tc>
        <w:tc>
          <w:tcPr>
            <w:tcW w:w="567"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5</w:t>
            </w:r>
          </w:p>
        </w:tc>
        <w:tc>
          <w:tcPr>
            <w:tcW w:w="992"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-.0143</w:t>
            </w:r>
          </w:p>
        </w:tc>
        <w:tc>
          <w:tcPr>
            <w:tcW w:w="1134"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.0004</w:t>
            </w:r>
          </w:p>
        </w:tc>
        <w:tc>
          <w:tcPr>
            <w:tcW w:w="992"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-.007214</w:t>
            </w:r>
          </w:p>
        </w:tc>
        <w:tc>
          <w:tcPr>
            <w:tcW w:w="1133"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.0060601</w:t>
            </w:r>
          </w:p>
        </w:tc>
      </w:tr>
      <w:tr w:rsidR="008D4048" w:rsidRPr="00405105" w:rsidTr="008D4048">
        <w:trPr>
          <w:cantSplit/>
          <w:tblHeader/>
          <w:jc w:val="center"/>
        </w:trPr>
        <w:tc>
          <w:tcPr>
            <w:tcW w:w="1843" w:type="dxa"/>
            <w:shd w:val="clear" w:color="auto" w:fill="FFFFFF"/>
          </w:tcPr>
          <w:p w:rsidR="008D4048" w:rsidRPr="00405105" w:rsidRDefault="008D4048" w:rsidP="00EB7999">
            <w:pPr>
              <w:autoSpaceDE w:val="0"/>
              <w:autoSpaceDN w:val="0"/>
              <w:adjustRightInd w:val="0"/>
              <w:spacing w:after="0" w:line="240" w:lineRule="auto"/>
              <w:ind w:left="60" w:right="60"/>
              <w:rPr>
                <w:color w:val="000000"/>
                <w:sz w:val="22"/>
              </w:rPr>
            </w:pPr>
            <w:r w:rsidRPr="00405105">
              <w:rPr>
                <w:i/>
                <w:color w:val="000000"/>
                <w:sz w:val="22"/>
              </w:rPr>
              <w:t>ATVA</w:t>
            </w:r>
            <w:r>
              <w:rPr>
                <w:color w:val="000000"/>
                <w:sz w:val="22"/>
              </w:rPr>
              <w:t>_S</w:t>
            </w:r>
            <w:r w:rsidRPr="00405105">
              <w:rPr>
                <w:color w:val="000000"/>
                <w:sz w:val="22"/>
              </w:rPr>
              <w:t>ebelum</w:t>
            </w:r>
          </w:p>
        </w:tc>
        <w:tc>
          <w:tcPr>
            <w:tcW w:w="567"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5</w:t>
            </w:r>
          </w:p>
        </w:tc>
        <w:tc>
          <w:tcPr>
            <w:tcW w:w="992"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.0011</w:t>
            </w:r>
          </w:p>
        </w:tc>
        <w:tc>
          <w:tcPr>
            <w:tcW w:w="1134"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.0023</w:t>
            </w:r>
          </w:p>
        </w:tc>
        <w:tc>
          <w:tcPr>
            <w:tcW w:w="992"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.001543</w:t>
            </w:r>
          </w:p>
        </w:tc>
        <w:tc>
          <w:tcPr>
            <w:tcW w:w="1133"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.0004629</w:t>
            </w:r>
          </w:p>
        </w:tc>
      </w:tr>
      <w:tr w:rsidR="008D4048" w:rsidRPr="00405105" w:rsidTr="008D4048">
        <w:trPr>
          <w:cantSplit/>
          <w:tblHeader/>
          <w:jc w:val="center"/>
        </w:trPr>
        <w:tc>
          <w:tcPr>
            <w:tcW w:w="1843" w:type="dxa"/>
            <w:shd w:val="clear" w:color="auto" w:fill="FFFFFF"/>
          </w:tcPr>
          <w:p w:rsidR="008D4048" w:rsidRPr="00405105" w:rsidRDefault="008D4048" w:rsidP="00EB7999">
            <w:pPr>
              <w:autoSpaceDE w:val="0"/>
              <w:autoSpaceDN w:val="0"/>
              <w:adjustRightInd w:val="0"/>
              <w:spacing w:after="0" w:line="240" w:lineRule="auto"/>
              <w:ind w:left="60" w:right="60"/>
              <w:rPr>
                <w:color w:val="000000"/>
                <w:sz w:val="22"/>
              </w:rPr>
            </w:pPr>
            <w:r w:rsidRPr="00405105">
              <w:rPr>
                <w:i/>
                <w:color w:val="000000"/>
                <w:sz w:val="22"/>
              </w:rPr>
              <w:t>ATVA</w:t>
            </w:r>
            <w:r>
              <w:rPr>
                <w:color w:val="000000"/>
                <w:sz w:val="22"/>
              </w:rPr>
              <w:t>_S</w:t>
            </w:r>
            <w:r w:rsidRPr="00405105">
              <w:rPr>
                <w:color w:val="000000"/>
                <w:sz w:val="22"/>
              </w:rPr>
              <w:t>esudah</w:t>
            </w:r>
          </w:p>
        </w:tc>
        <w:tc>
          <w:tcPr>
            <w:tcW w:w="567"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5</w:t>
            </w:r>
          </w:p>
        </w:tc>
        <w:tc>
          <w:tcPr>
            <w:tcW w:w="992"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.0018</w:t>
            </w:r>
          </w:p>
        </w:tc>
        <w:tc>
          <w:tcPr>
            <w:tcW w:w="1134"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.0035</w:t>
            </w:r>
          </w:p>
        </w:tc>
        <w:tc>
          <w:tcPr>
            <w:tcW w:w="992"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.002390</w:t>
            </w:r>
          </w:p>
        </w:tc>
        <w:tc>
          <w:tcPr>
            <w:tcW w:w="1133"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.0007599</w:t>
            </w:r>
          </w:p>
        </w:tc>
      </w:tr>
      <w:tr w:rsidR="008D4048" w:rsidRPr="00405105" w:rsidTr="008D4048">
        <w:trPr>
          <w:cantSplit/>
          <w:jc w:val="center"/>
        </w:trPr>
        <w:tc>
          <w:tcPr>
            <w:tcW w:w="1843" w:type="dxa"/>
            <w:shd w:val="clear" w:color="auto" w:fill="FFFFFF"/>
          </w:tcPr>
          <w:p w:rsidR="008D4048" w:rsidRPr="00405105" w:rsidRDefault="008D4048" w:rsidP="00EB7999">
            <w:pPr>
              <w:autoSpaceDE w:val="0"/>
              <w:autoSpaceDN w:val="0"/>
              <w:adjustRightInd w:val="0"/>
              <w:spacing w:after="0" w:line="240" w:lineRule="auto"/>
              <w:ind w:left="60" w:right="60"/>
              <w:rPr>
                <w:color w:val="000000"/>
                <w:sz w:val="22"/>
              </w:rPr>
            </w:pPr>
            <w:r w:rsidRPr="00405105">
              <w:rPr>
                <w:color w:val="000000"/>
                <w:sz w:val="22"/>
              </w:rPr>
              <w:t>Valid N (</w:t>
            </w:r>
            <w:r w:rsidRPr="00405105">
              <w:rPr>
                <w:i/>
                <w:color w:val="000000"/>
                <w:sz w:val="22"/>
              </w:rPr>
              <w:t>listwise</w:t>
            </w:r>
            <w:r w:rsidRPr="00405105">
              <w:rPr>
                <w:color w:val="000000"/>
                <w:sz w:val="22"/>
              </w:rPr>
              <w:t>)</w:t>
            </w:r>
          </w:p>
        </w:tc>
        <w:tc>
          <w:tcPr>
            <w:tcW w:w="567" w:type="dxa"/>
            <w:shd w:val="clear" w:color="auto" w:fill="FFFFFF"/>
          </w:tcPr>
          <w:p w:rsidR="008D4048" w:rsidRPr="00405105" w:rsidRDefault="008D4048" w:rsidP="00EB7999">
            <w:pPr>
              <w:autoSpaceDE w:val="0"/>
              <w:autoSpaceDN w:val="0"/>
              <w:adjustRightInd w:val="0"/>
              <w:spacing w:after="0" w:line="240" w:lineRule="auto"/>
              <w:ind w:left="60" w:right="60"/>
              <w:jc w:val="right"/>
              <w:rPr>
                <w:color w:val="000000"/>
                <w:sz w:val="22"/>
              </w:rPr>
            </w:pPr>
            <w:r w:rsidRPr="00405105">
              <w:rPr>
                <w:color w:val="000000"/>
                <w:sz w:val="22"/>
              </w:rPr>
              <w:t>5</w:t>
            </w:r>
          </w:p>
        </w:tc>
        <w:tc>
          <w:tcPr>
            <w:tcW w:w="992" w:type="dxa"/>
            <w:shd w:val="clear" w:color="auto" w:fill="FFFFFF"/>
            <w:vAlign w:val="center"/>
          </w:tcPr>
          <w:p w:rsidR="008D4048" w:rsidRPr="00405105" w:rsidRDefault="008D4048" w:rsidP="00EB7999">
            <w:pPr>
              <w:autoSpaceDE w:val="0"/>
              <w:autoSpaceDN w:val="0"/>
              <w:adjustRightInd w:val="0"/>
              <w:spacing w:after="0" w:line="240" w:lineRule="auto"/>
              <w:ind w:left="0"/>
              <w:jc w:val="center"/>
              <w:rPr>
                <w:sz w:val="22"/>
              </w:rPr>
            </w:pPr>
          </w:p>
        </w:tc>
        <w:tc>
          <w:tcPr>
            <w:tcW w:w="1134" w:type="dxa"/>
            <w:shd w:val="clear" w:color="auto" w:fill="FFFFFF"/>
            <w:vAlign w:val="center"/>
          </w:tcPr>
          <w:p w:rsidR="008D4048" w:rsidRPr="00405105" w:rsidRDefault="008D4048" w:rsidP="00EB7999">
            <w:pPr>
              <w:autoSpaceDE w:val="0"/>
              <w:autoSpaceDN w:val="0"/>
              <w:adjustRightInd w:val="0"/>
              <w:spacing w:after="0" w:line="240" w:lineRule="auto"/>
              <w:ind w:left="0"/>
              <w:jc w:val="center"/>
              <w:rPr>
                <w:sz w:val="22"/>
              </w:rPr>
            </w:pPr>
          </w:p>
        </w:tc>
        <w:tc>
          <w:tcPr>
            <w:tcW w:w="992" w:type="dxa"/>
            <w:shd w:val="clear" w:color="auto" w:fill="FFFFFF"/>
            <w:vAlign w:val="center"/>
          </w:tcPr>
          <w:p w:rsidR="008D4048" w:rsidRPr="00405105" w:rsidRDefault="008D4048" w:rsidP="00EB7999">
            <w:pPr>
              <w:autoSpaceDE w:val="0"/>
              <w:autoSpaceDN w:val="0"/>
              <w:adjustRightInd w:val="0"/>
              <w:spacing w:after="0" w:line="240" w:lineRule="auto"/>
              <w:ind w:left="0"/>
              <w:jc w:val="center"/>
              <w:rPr>
                <w:sz w:val="22"/>
              </w:rPr>
            </w:pPr>
          </w:p>
        </w:tc>
        <w:tc>
          <w:tcPr>
            <w:tcW w:w="1133" w:type="dxa"/>
            <w:shd w:val="clear" w:color="auto" w:fill="FFFFFF"/>
            <w:vAlign w:val="center"/>
          </w:tcPr>
          <w:p w:rsidR="008D4048" w:rsidRPr="00405105" w:rsidRDefault="008D4048" w:rsidP="00EB7999">
            <w:pPr>
              <w:autoSpaceDE w:val="0"/>
              <w:autoSpaceDN w:val="0"/>
              <w:adjustRightInd w:val="0"/>
              <w:spacing w:after="0" w:line="240" w:lineRule="auto"/>
              <w:ind w:left="0"/>
              <w:jc w:val="center"/>
              <w:rPr>
                <w:sz w:val="22"/>
              </w:rPr>
            </w:pPr>
          </w:p>
        </w:tc>
      </w:tr>
    </w:tbl>
    <w:p w:rsidR="008D4048" w:rsidRDefault="008D4048" w:rsidP="00663198">
      <w:pPr>
        <w:pStyle w:val="ListParagraph"/>
        <w:spacing w:after="0" w:line="240" w:lineRule="auto"/>
        <w:ind w:left="1276" w:firstLine="851"/>
        <w:jc w:val="both"/>
      </w:pPr>
      <w:r>
        <w:t>Sumber: Data diolah</w:t>
      </w:r>
      <w:r w:rsidR="00EB7999">
        <w:t xml:space="preserve"> dari SPSS</w:t>
      </w:r>
      <w:r>
        <w:t xml:space="preserve"> o</w:t>
      </w:r>
      <w:r w:rsidR="00EB7999">
        <w:t>l</w:t>
      </w:r>
      <w:r>
        <w:t>eh peneliti, 2019</w:t>
      </w:r>
    </w:p>
    <w:p w:rsidR="008D4048" w:rsidRDefault="008D4048" w:rsidP="00663198">
      <w:pPr>
        <w:spacing w:after="0" w:line="240" w:lineRule="auto"/>
        <w:ind w:left="0"/>
        <w:jc w:val="both"/>
      </w:pPr>
      <w:r w:rsidRPr="00EB7999">
        <w:rPr>
          <w:i/>
        </w:rPr>
        <w:t>AAR</w:t>
      </w:r>
      <w:r>
        <w:t xml:space="preserve"> menunjukkan nilai rata-rata </w:t>
      </w:r>
      <w:r w:rsidRPr="00EB7999">
        <w:rPr>
          <w:i/>
        </w:rPr>
        <w:t>abnormal return</w:t>
      </w:r>
      <w:r>
        <w:t xml:space="preserve">dan </w:t>
      </w:r>
      <w:r w:rsidRPr="00EB7999">
        <w:rPr>
          <w:i/>
        </w:rPr>
        <w:t>ATVA</w:t>
      </w:r>
      <w:r w:rsidRPr="006C4817">
        <w:t>untuk</w:t>
      </w:r>
      <w:r>
        <w:t xml:space="preserve">rata-rata </w:t>
      </w:r>
      <w:r w:rsidRPr="00EB7999">
        <w:rPr>
          <w:i/>
        </w:rPr>
        <w:t>trading volume activity</w:t>
      </w:r>
      <w:r>
        <w:t xml:space="preserve">selama 5 hari sebelum dan 5 hari sesudah peristiwa terjadi.Nilai </w:t>
      </w:r>
      <w:r w:rsidRPr="00EB7999">
        <w:rPr>
          <w:i/>
        </w:rPr>
        <w:t xml:space="preserve">mean </w:t>
      </w:r>
      <w:r>
        <w:t xml:space="preserve">dari variabel rata-rata </w:t>
      </w:r>
      <w:r w:rsidRPr="00EB7999">
        <w:rPr>
          <w:i/>
        </w:rPr>
        <w:t>abnormal return,</w:t>
      </w:r>
      <w:r>
        <w:t xml:space="preserve"> baik sebelum maupun sesudah peristiwa memiliki nilai yang lebih kecil dari standar deviasinya. Perbedaan ini mengindikasikan adanya penyimpangan </w:t>
      </w:r>
      <w:r w:rsidRPr="00EB7999">
        <w:rPr>
          <w:i/>
        </w:rPr>
        <w:t>abnormal return</w:t>
      </w:r>
      <w:r>
        <w:t xml:space="preserve"> dari nilai rata-ratanya.Hasil ya</w:t>
      </w:r>
      <w:r w:rsidR="00EB7999">
        <w:t>n</w:t>
      </w:r>
      <w:r>
        <w:t xml:space="preserve">g berbeda ditunjukkan oleh variabel </w:t>
      </w:r>
      <w:r w:rsidRPr="00EB7999">
        <w:rPr>
          <w:i/>
        </w:rPr>
        <w:t>trading volume activity</w:t>
      </w:r>
      <w:r>
        <w:t xml:space="preserve"> yang nilai rata-rata lebih besar dari standar deviasinya.Artinya, tidak terdapat penyimpangan </w:t>
      </w:r>
      <w:r w:rsidRPr="00EB7999">
        <w:rPr>
          <w:i/>
        </w:rPr>
        <w:t>trading volume activity</w:t>
      </w:r>
      <w:r>
        <w:t xml:space="preserve"> dari nilai rata-ratanya.</w:t>
      </w:r>
    </w:p>
    <w:p w:rsidR="008D4048" w:rsidRDefault="00EB7999" w:rsidP="00E321D2">
      <w:pPr>
        <w:spacing w:after="0" w:line="240" w:lineRule="auto"/>
        <w:ind w:left="0"/>
        <w:rPr>
          <w:b/>
        </w:rPr>
      </w:pPr>
      <w:r>
        <w:rPr>
          <w:b/>
        </w:rPr>
        <w:t>Uji Normalitas</w:t>
      </w:r>
    </w:p>
    <w:p w:rsidR="00EB7999" w:rsidRPr="00EB7999" w:rsidRDefault="00EB7999" w:rsidP="00663198">
      <w:pPr>
        <w:spacing w:after="0" w:line="240" w:lineRule="auto"/>
        <w:ind w:left="0"/>
        <w:jc w:val="both"/>
      </w:pPr>
      <w:r>
        <w:t xml:space="preserve">Penelitian ini menggunakan alat uji </w:t>
      </w:r>
      <w:r w:rsidRPr="00EB7999">
        <w:rPr>
          <w:i/>
        </w:rPr>
        <w:t xml:space="preserve">Kolmogrof-Smirnov </w:t>
      </w:r>
      <w:r>
        <w:t>untuk menguji normalitas data dengan tingkat signifikansi sebesar 5% atau 0</w:t>
      </w:r>
      <w:proofErr w:type="gramStart"/>
      <w:r>
        <w:t>,05</w:t>
      </w:r>
      <w:proofErr w:type="gramEnd"/>
      <w:r>
        <w:t xml:space="preserve">. </w:t>
      </w:r>
      <w:proofErr w:type="gramStart"/>
      <w:r>
        <w:t>Apabila terjadi nilai signifikansi lebih besar dari 5%, maka data dinyatakan berdistribusi normal.</w:t>
      </w:r>
      <w:proofErr w:type="gramEnd"/>
      <w:r>
        <w:t xml:space="preserve"> Adapun sebaliknya, data </w:t>
      </w:r>
      <w:proofErr w:type="gramStart"/>
      <w:r>
        <w:t>akan</w:t>
      </w:r>
      <w:proofErr w:type="gramEnd"/>
      <w:r>
        <w:t xml:space="preserve"> dinyatakan berdistribusi tidak normal ketika signifikansinya lebih kecil dari 5%. </w:t>
      </w:r>
    </w:p>
    <w:p w:rsidR="00EB7999" w:rsidRDefault="00EB7999" w:rsidP="00663198">
      <w:pPr>
        <w:spacing w:after="0" w:line="240" w:lineRule="auto"/>
        <w:jc w:val="center"/>
      </w:pPr>
      <w:r>
        <w:t>Tabel Hasil Uji Normalitas</w:t>
      </w:r>
    </w:p>
    <w:tbl>
      <w:tblPr>
        <w:tblStyle w:val="TableGrid"/>
        <w:tblW w:w="0" w:type="auto"/>
        <w:tblInd w:w="127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454"/>
        <w:gridCol w:w="1340"/>
        <w:gridCol w:w="3083"/>
      </w:tblGrid>
      <w:tr w:rsidR="00EB7999" w:rsidRPr="006869F8" w:rsidTr="00556C57">
        <w:tc>
          <w:tcPr>
            <w:tcW w:w="2454" w:type="dxa"/>
          </w:tcPr>
          <w:p w:rsidR="00EB7999" w:rsidRPr="006869F8" w:rsidRDefault="00EB7999" w:rsidP="00E321D2">
            <w:pPr>
              <w:pStyle w:val="ListParagraph"/>
              <w:ind w:left="0"/>
              <w:jc w:val="center"/>
              <w:rPr>
                <w:sz w:val="22"/>
              </w:rPr>
            </w:pPr>
            <w:r w:rsidRPr="006869F8">
              <w:rPr>
                <w:sz w:val="22"/>
              </w:rPr>
              <w:t xml:space="preserve">Variabel </w:t>
            </w:r>
          </w:p>
        </w:tc>
        <w:tc>
          <w:tcPr>
            <w:tcW w:w="1340" w:type="dxa"/>
          </w:tcPr>
          <w:p w:rsidR="00EB7999" w:rsidRPr="006869F8" w:rsidRDefault="00EB7999" w:rsidP="00E321D2">
            <w:pPr>
              <w:pStyle w:val="ListParagraph"/>
              <w:ind w:left="0"/>
              <w:jc w:val="center"/>
              <w:rPr>
                <w:sz w:val="22"/>
              </w:rPr>
            </w:pPr>
            <w:r w:rsidRPr="006869F8">
              <w:rPr>
                <w:sz w:val="22"/>
              </w:rPr>
              <w:t>Sig.</w:t>
            </w:r>
          </w:p>
        </w:tc>
        <w:tc>
          <w:tcPr>
            <w:tcW w:w="3083" w:type="dxa"/>
          </w:tcPr>
          <w:p w:rsidR="00EB7999" w:rsidRPr="006869F8" w:rsidRDefault="00EB7999" w:rsidP="00E321D2">
            <w:pPr>
              <w:pStyle w:val="ListParagraph"/>
              <w:ind w:left="0"/>
              <w:jc w:val="center"/>
              <w:rPr>
                <w:sz w:val="22"/>
              </w:rPr>
            </w:pPr>
            <w:r w:rsidRPr="006869F8">
              <w:rPr>
                <w:sz w:val="22"/>
              </w:rPr>
              <w:t xml:space="preserve">Keterangan </w:t>
            </w:r>
          </w:p>
        </w:tc>
      </w:tr>
      <w:tr w:rsidR="00EB7999" w:rsidRPr="006869F8" w:rsidTr="00556C57">
        <w:tc>
          <w:tcPr>
            <w:tcW w:w="2454" w:type="dxa"/>
          </w:tcPr>
          <w:p w:rsidR="00EB7999" w:rsidRPr="006869F8" w:rsidRDefault="00EB7999" w:rsidP="00E321D2">
            <w:pPr>
              <w:pStyle w:val="ListParagraph"/>
              <w:ind w:left="0"/>
              <w:jc w:val="center"/>
              <w:rPr>
                <w:sz w:val="22"/>
              </w:rPr>
            </w:pPr>
            <w:r w:rsidRPr="006869F8">
              <w:rPr>
                <w:sz w:val="22"/>
              </w:rPr>
              <w:t>AAR_Sebelum</w:t>
            </w:r>
          </w:p>
        </w:tc>
        <w:tc>
          <w:tcPr>
            <w:tcW w:w="1340" w:type="dxa"/>
          </w:tcPr>
          <w:p w:rsidR="00EB7999" w:rsidRPr="006869F8" w:rsidRDefault="00EB7999" w:rsidP="00EB7999">
            <w:pPr>
              <w:pStyle w:val="ListParagraph"/>
              <w:ind w:left="0"/>
              <w:jc w:val="right"/>
              <w:rPr>
                <w:sz w:val="22"/>
              </w:rPr>
            </w:pPr>
            <w:r w:rsidRPr="006869F8">
              <w:rPr>
                <w:sz w:val="22"/>
              </w:rPr>
              <w:t>0,162</w:t>
            </w:r>
          </w:p>
        </w:tc>
        <w:tc>
          <w:tcPr>
            <w:tcW w:w="3083" w:type="dxa"/>
          </w:tcPr>
          <w:p w:rsidR="00EB7999" w:rsidRPr="006869F8" w:rsidRDefault="00EB7999" w:rsidP="00EB7999">
            <w:pPr>
              <w:pStyle w:val="ListParagraph"/>
              <w:ind w:left="0"/>
              <w:jc w:val="right"/>
              <w:rPr>
                <w:sz w:val="22"/>
              </w:rPr>
            </w:pPr>
            <w:r w:rsidRPr="006869F8">
              <w:rPr>
                <w:sz w:val="22"/>
              </w:rPr>
              <w:t>Data berdistribusi normal</w:t>
            </w:r>
          </w:p>
        </w:tc>
      </w:tr>
      <w:tr w:rsidR="00EB7999" w:rsidRPr="006869F8" w:rsidTr="00556C57">
        <w:tc>
          <w:tcPr>
            <w:tcW w:w="2454" w:type="dxa"/>
          </w:tcPr>
          <w:p w:rsidR="00EB7999" w:rsidRPr="006869F8" w:rsidRDefault="00EB7999" w:rsidP="00EB7999">
            <w:pPr>
              <w:pStyle w:val="ListParagraph"/>
              <w:ind w:left="0"/>
              <w:jc w:val="center"/>
              <w:rPr>
                <w:sz w:val="22"/>
              </w:rPr>
            </w:pPr>
            <w:r w:rsidRPr="006869F8">
              <w:rPr>
                <w:sz w:val="22"/>
              </w:rPr>
              <w:t>AAR_Sesudah</w:t>
            </w:r>
          </w:p>
        </w:tc>
        <w:tc>
          <w:tcPr>
            <w:tcW w:w="1340" w:type="dxa"/>
          </w:tcPr>
          <w:p w:rsidR="00EB7999" w:rsidRPr="006869F8" w:rsidRDefault="00EB7999" w:rsidP="00EB7999">
            <w:pPr>
              <w:pStyle w:val="ListParagraph"/>
              <w:ind w:left="0"/>
              <w:jc w:val="right"/>
              <w:rPr>
                <w:sz w:val="22"/>
              </w:rPr>
            </w:pPr>
            <w:r w:rsidRPr="006869F8">
              <w:rPr>
                <w:sz w:val="22"/>
              </w:rPr>
              <w:t>0,577</w:t>
            </w:r>
          </w:p>
        </w:tc>
        <w:tc>
          <w:tcPr>
            <w:tcW w:w="3083" w:type="dxa"/>
          </w:tcPr>
          <w:p w:rsidR="00EB7999" w:rsidRPr="006869F8" w:rsidRDefault="00EB7999" w:rsidP="00EB7999">
            <w:pPr>
              <w:pStyle w:val="ListParagraph"/>
              <w:ind w:left="0"/>
              <w:jc w:val="right"/>
              <w:rPr>
                <w:sz w:val="22"/>
              </w:rPr>
            </w:pPr>
            <w:r w:rsidRPr="006869F8">
              <w:rPr>
                <w:sz w:val="22"/>
              </w:rPr>
              <w:t>Data berdistribusi normal</w:t>
            </w:r>
          </w:p>
        </w:tc>
      </w:tr>
      <w:tr w:rsidR="00EB7999" w:rsidRPr="006869F8" w:rsidTr="00556C57">
        <w:tc>
          <w:tcPr>
            <w:tcW w:w="2454" w:type="dxa"/>
          </w:tcPr>
          <w:p w:rsidR="00EB7999" w:rsidRPr="006869F8" w:rsidRDefault="00EB7999" w:rsidP="00EB7999">
            <w:pPr>
              <w:pStyle w:val="ListParagraph"/>
              <w:ind w:left="0"/>
              <w:jc w:val="center"/>
              <w:rPr>
                <w:sz w:val="22"/>
              </w:rPr>
            </w:pPr>
            <w:r w:rsidRPr="006869F8">
              <w:rPr>
                <w:sz w:val="22"/>
              </w:rPr>
              <w:t>ATVA_Sebelum</w:t>
            </w:r>
          </w:p>
        </w:tc>
        <w:tc>
          <w:tcPr>
            <w:tcW w:w="1340" w:type="dxa"/>
          </w:tcPr>
          <w:p w:rsidR="00EB7999" w:rsidRPr="006869F8" w:rsidRDefault="00EB7999" w:rsidP="00EB7999">
            <w:pPr>
              <w:pStyle w:val="ListParagraph"/>
              <w:ind w:left="0"/>
              <w:jc w:val="right"/>
              <w:rPr>
                <w:sz w:val="22"/>
              </w:rPr>
            </w:pPr>
            <w:r w:rsidRPr="006869F8">
              <w:rPr>
                <w:sz w:val="22"/>
              </w:rPr>
              <w:t>0,238</w:t>
            </w:r>
          </w:p>
        </w:tc>
        <w:tc>
          <w:tcPr>
            <w:tcW w:w="3083" w:type="dxa"/>
          </w:tcPr>
          <w:p w:rsidR="00EB7999" w:rsidRPr="006869F8" w:rsidRDefault="00EB7999" w:rsidP="00EB7999">
            <w:pPr>
              <w:pStyle w:val="ListParagraph"/>
              <w:ind w:left="0"/>
              <w:jc w:val="right"/>
              <w:rPr>
                <w:sz w:val="22"/>
              </w:rPr>
            </w:pPr>
            <w:r w:rsidRPr="006869F8">
              <w:rPr>
                <w:sz w:val="22"/>
              </w:rPr>
              <w:t>Data berdistribusi normal</w:t>
            </w:r>
          </w:p>
        </w:tc>
      </w:tr>
      <w:tr w:rsidR="00EB7999" w:rsidRPr="006869F8" w:rsidTr="00556C57">
        <w:tc>
          <w:tcPr>
            <w:tcW w:w="2454" w:type="dxa"/>
          </w:tcPr>
          <w:p w:rsidR="00EB7999" w:rsidRPr="006869F8" w:rsidRDefault="00EB7999" w:rsidP="00EB7999">
            <w:pPr>
              <w:pStyle w:val="ListParagraph"/>
              <w:ind w:left="0"/>
              <w:jc w:val="center"/>
              <w:rPr>
                <w:sz w:val="22"/>
              </w:rPr>
            </w:pPr>
            <w:r w:rsidRPr="006869F8">
              <w:rPr>
                <w:sz w:val="22"/>
              </w:rPr>
              <w:t>ATVA_Sesudah</w:t>
            </w:r>
          </w:p>
        </w:tc>
        <w:tc>
          <w:tcPr>
            <w:tcW w:w="1340" w:type="dxa"/>
          </w:tcPr>
          <w:p w:rsidR="00EB7999" w:rsidRPr="006869F8" w:rsidRDefault="00EB7999" w:rsidP="00EB7999">
            <w:pPr>
              <w:pStyle w:val="ListParagraph"/>
              <w:ind w:left="0"/>
              <w:jc w:val="right"/>
              <w:rPr>
                <w:sz w:val="22"/>
              </w:rPr>
            </w:pPr>
            <w:r w:rsidRPr="006869F8">
              <w:rPr>
                <w:sz w:val="22"/>
              </w:rPr>
              <w:t>0,221</w:t>
            </w:r>
          </w:p>
        </w:tc>
        <w:tc>
          <w:tcPr>
            <w:tcW w:w="3083" w:type="dxa"/>
          </w:tcPr>
          <w:p w:rsidR="00EB7999" w:rsidRPr="006869F8" w:rsidRDefault="00EB7999" w:rsidP="00EB7999">
            <w:pPr>
              <w:pStyle w:val="ListParagraph"/>
              <w:ind w:left="0"/>
              <w:jc w:val="right"/>
              <w:rPr>
                <w:sz w:val="22"/>
              </w:rPr>
            </w:pPr>
            <w:r w:rsidRPr="006869F8">
              <w:rPr>
                <w:sz w:val="22"/>
              </w:rPr>
              <w:t>Data berdistribusi normal</w:t>
            </w:r>
          </w:p>
        </w:tc>
      </w:tr>
    </w:tbl>
    <w:p w:rsidR="00EB7999" w:rsidRDefault="00EB7999" w:rsidP="00663198">
      <w:pPr>
        <w:pStyle w:val="ListParagraph"/>
        <w:spacing w:after="0" w:line="240" w:lineRule="auto"/>
        <w:ind w:left="1276" w:firstLine="851"/>
        <w:jc w:val="both"/>
      </w:pPr>
      <w:r>
        <w:t>Sumber: Data diolah dari SPSS oleh peneliti, 2019</w:t>
      </w:r>
    </w:p>
    <w:p w:rsidR="00EB7999" w:rsidRDefault="00EB7999" w:rsidP="00663198">
      <w:pPr>
        <w:spacing w:after="0" w:line="240" w:lineRule="auto"/>
        <w:ind w:left="0"/>
        <w:jc w:val="both"/>
      </w:pPr>
      <w:r>
        <w:t xml:space="preserve">Uji normalitas dengan </w:t>
      </w:r>
      <w:r w:rsidRPr="00EB7999">
        <w:rPr>
          <w:i/>
        </w:rPr>
        <w:t>Kolmogrof-Smirnov</w:t>
      </w:r>
      <w:r>
        <w:t xml:space="preserve"> pada rata-rata </w:t>
      </w:r>
      <w:r w:rsidRPr="00EB7999">
        <w:rPr>
          <w:i/>
        </w:rPr>
        <w:t>abnormal return</w:t>
      </w:r>
      <w:r>
        <w:t xml:space="preserve"> dan </w:t>
      </w:r>
      <w:r w:rsidRPr="00EB7999">
        <w:rPr>
          <w:i/>
        </w:rPr>
        <w:t>trading volume activity</w:t>
      </w:r>
      <w:r>
        <w:t xml:space="preserve"> sebelum dan sesudah peistiwa jatuhnya Pesawat </w:t>
      </w:r>
      <w:r w:rsidRPr="00EB7999">
        <w:rPr>
          <w:i/>
        </w:rPr>
        <w:t>Lion Air,</w:t>
      </w:r>
      <w:r>
        <w:t xml:space="preserve"> menunjukkan semua bernilai lebih besar dari 0,05, sehingga dapat disimpulkan data berdistribusi normal. Data yang berdistribusi normal, selanjutnya </w:t>
      </w:r>
      <w:proofErr w:type="gramStart"/>
      <w:r>
        <w:t>akan</w:t>
      </w:r>
      <w:proofErr w:type="gramEnd"/>
      <w:r>
        <w:t xml:space="preserve"> diuji menggunakan </w:t>
      </w:r>
      <w:r w:rsidRPr="00EB7999">
        <w:rPr>
          <w:i/>
        </w:rPr>
        <w:t>paired sample t-test</w:t>
      </w:r>
      <w:r>
        <w:t xml:space="preserve"> untuk mengetahui perbedaan yang timbul dari adanya peristiwa kecelakaan Pesawat </w:t>
      </w:r>
      <w:r w:rsidRPr="00EB7999">
        <w:rPr>
          <w:i/>
        </w:rPr>
        <w:t>Lion Air</w:t>
      </w:r>
      <w:r>
        <w:t xml:space="preserve"> terhadap </w:t>
      </w:r>
      <w:r w:rsidRPr="00EB7999">
        <w:rPr>
          <w:i/>
        </w:rPr>
        <w:t>abnormal return</w:t>
      </w:r>
      <w:r>
        <w:t xml:space="preserve"> dan </w:t>
      </w:r>
      <w:r w:rsidRPr="00EB7999">
        <w:rPr>
          <w:i/>
        </w:rPr>
        <w:t>trading volume activity</w:t>
      </w:r>
      <w:r>
        <w:t>.</w:t>
      </w:r>
    </w:p>
    <w:p w:rsidR="006E4EC9" w:rsidRDefault="006E4EC9" w:rsidP="00E321D2">
      <w:pPr>
        <w:spacing w:after="0" w:line="240" w:lineRule="auto"/>
        <w:ind w:left="0"/>
        <w:jc w:val="both"/>
        <w:rPr>
          <w:b/>
        </w:rPr>
      </w:pPr>
      <w:r>
        <w:rPr>
          <w:b/>
        </w:rPr>
        <w:t xml:space="preserve">Pengujian Hipotesis </w:t>
      </w:r>
    </w:p>
    <w:p w:rsidR="006E4EC9" w:rsidRDefault="006E4EC9" w:rsidP="00082E4A">
      <w:pPr>
        <w:spacing w:after="0" w:line="240" w:lineRule="auto"/>
        <w:ind w:left="0"/>
        <w:jc w:val="both"/>
      </w:pPr>
      <w:r w:rsidRPr="006E4EC9">
        <w:rPr>
          <w:i/>
        </w:rPr>
        <w:t>Paired sample t-test</w:t>
      </w:r>
      <w:r>
        <w:t xml:space="preserve"> atau uji beda rata-rata dua sampel yang berpasangan digunakan untuk menguji hipotesis dalam penelitian dengan taraf signifikansi sebesar 5% atau 0</w:t>
      </w:r>
      <w:proofErr w:type="gramStart"/>
      <w:r>
        <w:t>,05</w:t>
      </w:r>
      <w:proofErr w:type="gramEnd"/>
      <w:r w:rsidR="00082E4A">
        <w:t xml:space="preserve">. </w:t>
      </w:r>
      <w:r>
        <w:t xml:space="preserve">Menurut Singgih Santoso (2010: 265) dalam </w:t>
      </w:r>
      <w:r w:rsidRPr="006E4EC9">
        <w:rPr>
          <w:i/>
        </w:rPr>
        <w:t xml:space="preserve">www.spssindonesia.com, </w:t>
      </w:r>
      <w:r>
        <w:t xml:space="preserve">“pedoman pengambilan keputusan dalam uji </w:t>
      </w:r>
      <w:r w:rsidRPr="006E4EC9">
        <w:rPr>
          <w:i/>
        </w:rPr>
        <w:t>paired sample t-test</w:t>
      </w:r>
      <w:r>
        <w:t xml:space="preserve"> berdasarkan nillai signifikansi yaitu:</w:t>
      </w:r>
    </w:p>
    <w:p w:rsidR="006E4EC9" w:rsidRDefault="006E4EC9" w:rsidP="00E321D2">
      <w:pPr>
        <w:pStyle w:val="ListParagraph"/>
        <w:numPr>
          <w:ilvl w:val="0"/>
          <w:numId w:val="20"/>
        </w:numPr>
        <w:spacing w:line="240" w:lineRule="auto"/>
        <w:ind w:left="426" w:hanging="426"/>
        <w:jc w:val="both"/>
      </w:pPr>
      <w:r>
        <w:lastRenderedPageBreak/>
        <w:t>Jika nilai Sig. (2-</w:t>
      </w:r>
      <w:r w:rsidRPr="00B21758">
        <w:rPr>
          <w:i/>
        </w:rPr>
        <w:t>tailed</w:t>
      </w:r>
      <w:r>
        <w:t>) &lt; 0,05, maka H</w:t>
      </w:r>
      <w:r w:rsidRPr="00B21758">
        <w:rPr>
          <w:vertAlign w:val="subscript"/>
        </w:rPr>
        <w:t>0</w:t>
      </w:r>
      <w:r>
        <w:t xml:space="preserve"> ditolak dan Ha diterima</w:t>
      </w:r>
    </w:p>
    <w:p w:rsidR="006E4EC9" w:rsidRDefault="006E4EC9" w:rsidP="00E321D2">
      <w:pPr>
        <w:pStyle w:val="ListParagraph"/>
        <w:numPr>
          <w:ilvl w:val="0"/>
          <w:numId w:val="20"/>
        </w:numPr>
        <w:spacing w:after="0" w:line="240" w:lineRule="auto"/>
        <w:ind w:left="426" w:hanging="426"/>
        <w:jc w:val="both"/>
      </w:pPr>
      <w:r>
        <w:t>Sebaliknya, jika niai Sig. (2-</w:t>
      </w:r>
      <w:r w:rsidRPr="00B21758">
        <w:rPr>
          <w:i/>
        </w:rPr>
        <w:t>tailed</w:t>
      </w:r>
      <w:r>
        <w:t>) &gt; 0</w:t>
      </w:r>
      <w:proofErr w:type="gramStart"/>
      <w:r>
        <w:t>,05</w:t>
      </w:r>
      <w:proofErr w:type="gramEnd"/>
      <w:r>
        <w:t>, maka H</w:t>
      </w:r>
      <w:r w:rsidRPr="00B21758">
        <w:rPr>
          <w:vertAlign w:val="subscript"/>
        </w:rPr>
        <w:t>0</w:t>
      </w:r>
      <w:r>
        <w:t xml:space="preserve"> diterima dan Ha ditolak”.</w:t>
      </w:r>
    </w:p>
    <w:p w:rsidR="006E4EC9" w:rsidRDefault="006E4EC9" w:rsidP="00082E4A">
      <w:pPr>
        <w:spacing w:after="0" w:line="240" w:lineRule="auto"/>
        <w:ind w:left="0"/>
        <w:jc w:val="both"/>
      </w:pPr>
      <w:r>
        <w:t xml:space="preserve">Cara </w:t>
      </w:r>
      <w:proofErr w:type="gramStart"/>
      <w:r>
        <w:t>lain</w:t>
      </w:r>
      <w:proofErr w:type="gramEnd"/>
      <w:r>
        <w:t xml:space="preserve"> untuk mengamati hasil penelitian yaitu dengan menggunakan t tabel dan t hitung yaitu:</w:t>
      </w:r>
    </w:p>
    <w:p w:rsidR="006E4EC9" w:rsidRDefault="006E4EC9" w:rsidP="00E321D2">
      <w:pPr>
        <w:pStyle w:val="ListParagraph"/>
        <w:numPr>
          <w:ilvl w:val="0"/>
          <w:numId w:val="21"/>
        </w:numPr>
        <w:spacing w:line="240" w:lineRule="auto"/>
        <w:ind w:left="426" w:hanging="426"/>
        <w:jc w:val="both"/>
      </w:pPr>
      <w:r>
        <w:t>Jika nilai t hitung &gt; t tabel, maka H</w:t>
      </w:r>
      <w:r w:rsidRPr="00B21758">
        <w:rPr>
          <w:vertAlign w:val="subscript"/>
        </w:rPr>
        <w:t>0</w:t>
      </w:r>
      <w:r>
        <w:t xml:space="preserve"> ditolak dan Ha diterima.</w:t>
      </w:r>
    </w:p>
    <w:p w:rsidR="006E4EC9" w:rsidRDefault="006E4EC9" w:rsidP="00E321D2">
      <w:pPr>
        <w:pStyle w:val="ListParagraph"/>
        <w:numPr>
          <w:ilvl w:val="0"/>
          <w:numId w:val="21"/>
        </w:numPr>
        <w:spacing w:after="0" w:line="240" w:lineRule="auto"/>
        <w:ind w:left="426" w:hanging="426"/>
        <w:jc w:val="both"/>
      </w:pPr>
      <w:r>
        <w:t>Sebaliknya, jika nilai t hitung &lt; t tabel, maka H</w:t>
      </w:r>
      <w:r w:rsidRPr="00B21758">
        <w:rPr>
          <w:vertAlign w:val="subscript"/>
        </w:rPr>
        <w:t>0</w:t>
      </w:r>
      <w:r>
        <w:t xml:space="preserve"> diterima dan Ha ditolak.</w:t>
      </w:r>
    </w:p>
    <w:p w:rsidR="006E4EC9" w:rsidRDefault="006E4EC9" w:rsidP="00E321D2">
      <w:pPr>
        <w:spacing w:after="0" w:line="240" w:lineRule="auto"/>
        <w:ind w:left="0"/>
        <w:jc w:val="both"/>
        <w:rPr>
          <w:b/>
        </w:rPr>
      </w:pPr>
      <w:r w:rsidRPr="006E4EC9">
        <w:rPr>
          <w:b/>
        </w:rPr>
        <w:t>Pengujian Hipotesis Pertama</w:t>
      </w:r>
    </w:p>
    <w:p w:rsidR="006E4EC9" w:rsidRDefault="006E4EC9" w:rsidP="00082E4A">
      <w:pPr>
        <w:spacing w:after="0" w:line="240" w:lineRule="auto"/>
        <w:ind w:left="0"/>
        <w:jc w:val="both"/>
      </w:pPr>
      <w:r>
        <w:t>Has</w:t>
      </w:r>
      <w:r w:rsidRPr="006E4EC9">
        <w:rPr>
          <w:lang w:val="id-ID"/>
        </w:rPr>
        <w:t>i</w:t>
      </w:r>
      <w:r>
        <w:t xml:space="preserve">l pengujian </w:t>
      </w:r>
      <w:r w:rsidRPr="006E4EC9">
        <w:rPr>
          <w:i/>
        </w:rPr>
        <w:t>abnormal return</w:t>
      </w:r>
      <w:r>
        <w:t xml:space="preserve"> dengan </w:t>
      </w:r>
      <w:r w:rsidRPr="006E4EC9">
        <w:rPr>
          <w:i/>
        </w:rPr>
        <w:t xml:space="preserve">paired sample t-test </w:t>
      </w:r>
      <w:r w:rsidRPr="00307BB6">
        <w:t>tersaji</w:t>
      </w:r>
      <w:r>
        <w:t xml:space="preserve"> dalam tabe</w:t>
      </w:r>
      <w:r w:rsidRPr="006E4EC9">
        <w:rPr>
          <w:lang w:val="id-ID"/>
        </w:rPr>
        <w:t>l</w:t>
      </w:r>
      <w:r>
        <w:t xml:space="preserve"> berikut:</w:t>
      </w:r>
    </w:p>
    <w:p w:rsidR="006E4EC9" w:rsidRDefault="006E4EC9" w:rsidP="008459B4">
      <w:pPr>
        <w:spacing w:after="0" w:line="240" w:lineRule="auto"/>
        <w:jc w:val="center"/>
      </w:pPr>
      <w:r>
        <w:t xml:space="preserve">Tabel Hasil </w:t>
      </w:r>
      <w:r w:rsidRPr="006E4EC9">
        <w:rPr>
          <w:i/>
        </w:rPr>
        <w:t>Paired Sample T-test Average Abnormal Return</w:t>
      </w:r>
    </w:p>
    <w:tbl>
      <w:tblPr>
        <w:tblW w:w="9071"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708"/>
        <w:gridCol w:w="1560"/>
        <w:gridCol w:w="993"/>
        <w:gridCol w:w="992"/>
        <w:gridCol w:w="992"/>
        <w:gridCol w:w="992"/>
        <w:gridCol w:w="993"/>
        <w:gridCol w:w="708"/>
        <w:gridCol w:w="426"/>
        <w:gridCol w:w="707"/>
      </w:tblGrid>
      <w:tr w:rsidR="006E4EC9" w:rsidRPr="00076264" w:rsidTr="00556C57">
        <w:trPr>
          <w:cantSplit/>
          <w:tblHeader/>
        </w:trPr>
        <w:tc>
          <w:tcPr>
            <w:tcW w:w="2268" w:type="dxa"/>
            <w:gridSpan w:val="2"/>
            <w:vMerge w:val="restart"/>
            <w:shd w:val="clear" w:color="auto" w:fill="FFFFFF"/>
            <w:vAlign w:val="center"/>
          </w:tcPr>
          <w:p w:rsidR="006E4EC9" w:rsidRPr="009B7223" w:rsidRDefault="006E4EC9" w:rsidP="006E4EC9">
            <w:pPr>
              <w:autoSpaceDE w:val="0"/>
              <w:autoSpaceDN w:val="0"/>
              <w:adjustRightInd w:val="0"/>
              <w:spacing w:after="0" w:line="240" w:lineRule="auto"/>
              <w:ind w:left="0"/>
              <w:jc w:val="center"/>
              <w:rPr>
                <w:sz w:val="20"/>
                <w:szCs w:val="24"/>
              </w:rPr>
            </w:pPr>
          </w:p>
        </w:tc>
        <w:tc>
          <w:tcPr>
            <w:tcW w:w="4962" w:type="dxa"/>
            <w:gridSpan w:val="5"/>
            <w:shd w:val="clear" w:color="auto" w:fill="FFFFFF"/>
            <w:vAlign w:val="bottom"/>
          </w:tcPr>
          <w:p w:rsidR="006E4EC9" w:rsidRPr="009B7223" w:rsidRDefault="006E4EC9" w:rsidP="006E4EC9">
            <w:pPr>
              <w:autoSpaceDE w:val="0"/>
              <w:autoSpaceDN w:val="0"/>
              <w:adjustRightInd w:val="0"/>
              <w:spacing w:after="0" w:line="240" w:lineRule="auto"/>
              <w:ind w:left="60" w:right="60"/>
              <w:jc w:val="center"/>
              <w:rPr>
                <w:i/>
                <w:sz w:val="20"/>
                <w:szCs w:val="18"/>
              </w:rPr>
            </w:pPr>
            <w:r w:rsidRPr="009B7223">
              <w:rPr>
                <w:i/>
                <w:sz w:val="20"/>
                <w:szCs w:val="18"/>
              </w:rPr>
              <w:t>Paired Differences</w:t>
            </w:r>
          </w:p>
        </w:tc>
        <w:tc>
          <w:tcPr>
            <w:tcW w:w="708" w:type="dxa"/>
            <w:vMerge w:val="restart"/>
            <w:shd w:val="clear" w:color="auto" w:fill="FFFFFF"/>
            <w:vAlign w:val="bottom"/>
          </w:tcPr>
          <w:p w:rsidR="006E4EC9" w:rsidRPr="009B7223" w:rsidRDefault="006E4EC9" w:rsidP="006E4EC9">
            <w:pPr>
              <w:autoSpaceDE w:val="0"/>
              <w:autoSpaceDN w:val="0"/>
              <w:adjustRightInd w:val="0"/>
              <w:spacing w:after="0" w:line="240" w:lineRule="auto"/>
              <w:ind w:left="60" w:right="60"/>
              <w:jc w:val="center"/>
              <w:rPr>
                <w:i/>
                <w:sz w:val="20"/>
                <w:szCs w:val="18"/>
              </w:rPr>
            </w:pPr>
            <w:r w:rsidRPr="009B7223">
              <w:rPr>
                <w:i/>
                <w:sz w:val="20"/>
                <w:szCs w:val="18"/>
              </w:rPr>
              <w:t>T</w:t>
            </w:r>
          </w:p>
        </w:tc>
        <w:tc>
          <w:tcPr>
            <w:tcW w:w="426" w:type="dxa"/>
            <w:vMerge w:val="restart"/>
            <w:shd w:val="clear" w:color="auto" w:fill="FFFFFF"/>
            <w:vAlign w:val="bottom"/>
          </w:tcPr>
          <w:p w:rsidR="006E4EC9" w:rsidRPr="009B7223" w:rsidRDefault="006E4EC9" w:rsidP="006E4EC9">
            <w:pPr>
              <w:autoSpaceDE w:val="0"/>
              <w:autoSpaceDN w:val="0"/>
              <w:adjustRightInd w:val="0"/>
              <w:spacing w:after="0" w:line="240" w:lineRule="auto"/>
              <w:ind w:left="60" w:right="60"/>
              <w:jc w:val="center"/>
              <w:rPr>
                <w:i/>
                <w:sz w:val="20"/>
                <w:szCs w:val="18"/>
              </w:rPr>
            </w:pPr>
            <w:r w:rsidRPr="009B7223">
              <w:rPr>
                <w:i/>
                <w:sz w:val="20"/>
                <w:szCs w:val="18"/>
              </w:rPr>
              <w:t>df</w:t>
            </w:r>
          </w:p>
        </w:tc>
        <w:tc>
          <w:tcPr>
            <w:tcW w:w="707" w:type="dxa"/>
            <w:vMerge w:val="restart"/>
            <w:shd w:val="clear" w:color="auto" w:fill="FFFFFF"/>
            <w:vAlign w:val="bottom"/>
          </w:tcPr>
          <w:p w:rsidR="006E4EC9" w:rsidRPr="009B7223" w:rsidRDefault="006E4EC9" w:rsidP="006E4EC9">
            <w:pPr>
              <w:autoSpaceDE w:val="0"/>
              <w:autoSpaceDN w:val="0"/>
              <w:adjustRightInd w:val="0"/>
              <w:spacing w:after="0" w:line="240" w:lineRule="auto"/>
              <w:ind w:left="60" w:right="60"/>
              <w:jc w:val="center"/>
              <w:rPr>
                <w:i/>
                <w:sz w:val="20"/>
                <w:szCs w:val="18"/>
              </w:rPr>
            </w:pPr>
            <w:r w:rsidRPr="009B7223">
              <w:rPr>
                <w:i/>
                <w:sz w:val="20"/>
                <w:szCs w:val="18"/>
              </w:rPr>
              <w:t>Sig. (2-tailed)</w:t>
            </w:r>
          </w:p>
        </w:tc>
      </w:tr>
      <w:tr w:rsidR="006E4EC9" w:rsidRPr="00076264" w:rsidTr="00556C57">
        <w:trPr>
          <w:cantSplit/>
          <w:tblHeader/>
        </w:trPr>
        <w:tc>
          <w:tcPr>
            <w:tcW w:w="2268" w:type="dxa"/>
            <w:gridSpan w:val="2"/>
            <w:vMerge/>
            <w:shd w:val="clear" w:color="auto" w:fill="FFFFFF"/>
            <w:vAlign w:val="center"/>
          </w:tcPr>
          <w:p w:rsidR="006E4EC9" w:rsidRPr="009B7223" w:rsidRDefault="006E4EC9" w:rsidP="006E4EC9">
            <w:pPr>
              <w:autoSpaceDE w:val="0"/>
              <w:autoSpaceDN w:val="0"/>
              <w:adjustRightInd w:val="0"/>
              <w:spacing w:after="0" w:line="240" w:lineRule="auto"/>
              <w:ind w:left="0"/>
              <w:rPr>
                <w:sz w:val="20"/>
                <w:szCs w:val="18"/>
              </w:rPr>
            </w:pPr>
          </w:p>
        </w:tc>
        <w:tc>
          <w:tcPr>
            <w:tcW w:w="993" w:type="dxa"/>
            <w:vMerge w:val="restart"/>
            <w:shd w:val="clear" w:color="auto" w:fill="FFFFFF"/>
            <w:vAlign w:val="bottom"/>
          </w:tcPr>
          <w:p w:rsidR="006E4EC9" w:rsidRPr="009B7223" w:rsidRDefault="006E4EC9" w:rsidP="006E4EC9">
            <w:pPr>
              <w:autoSpaceDE w:val="0"/>
              <w:autoSpaceDN w:val="0"/>
              <w:adjustRightInd w:val="0"/>
              <w:spacing w:after="0" w:line="240" w:lineRule="auto"/>
              <w:ind w:left="60" w:right="60"/>
              <w:jc w:val="center"/>
              <w:rPr>
                <w:i/>
                <w:sz w:val="20"/>
                <w:szCs w:val="18"/>
              </w:rPr>
            </w:pPr>
            <w:r w:rsidRPr="009B7223">
              <w:rPr>
                <w:i/>
                <w:sz w:val="20"/>
                <w:szCs w:val="18"/>
              </w:rPr>
              <w:t>Mean</w:t>
            </w:r>
          </w:p>
        </w:tc>
        <w:tc>
          <w:tcPr>
            <w:tcW w:w="992" w:type="dxa"/>
            <w:vMerge w:val="restart"/>
            <w:shd w:val="clear" w:color="auto" w:fill="FFFFFF"/>
            <w:vAlign w:val="bottom"/>
          </w:tcPr>
          <w:p w:rsidR="006E4EC9" w:rsidRPr="009B7223" w:rsidRDefault="006E4EC9" w:rsidP="006E4EC9">
            <w:pPr>
              <w:autoSpaceDE w:val="0"/>
              <w:autoSpaceDN w:val="0"/>
              <w:adjustRightInd w:val="0"/>
              <w:spacing w:after="0" w:line="240" w:lineRule="auto"/>
              <w:ind w:left="60" w:right="60"/>
              <w:jc w:val="center"/>
              <w:rPr>
                <w:i/>
                <w:sz w:val="20"/>
                <w:szCs w:val="18"/>
              </w:rPr>
            </w:pPr>
            <w:r w:rsidRPr="009B7223">
              <w:rPr>
                <w:i/>
                <w:sz w:val="20"/>
                <w:szCs w:val="18"/>
              </w:rPr>
              <w:t>Std. Deviation</w:t>
            </w:r>
          </w:p>
        </w:tc>
        <w:tc>
          <w:tcPr>
            <w:tcW w:w="992" w:type="dxa"/>
            <w:vMerge w:val="restart"/>
            <w:shd w:val="clear" w:color="auto" w:fill="FFFFFF"/>
            <w:vAlign w:val="bottom"/>
          </w:tcPr>
          <w:p w:rsidR="006E4EC9" w:rsidRPr="009B7223" w:rsidRDefault="006E4EC9" w:rsidP="006E4EC9">
            <w:pPr>
              <w:autoSpaceDE w:val="0"/>
              <w:autoSpaceDN w:val="0"/>
              <w:adjustRightInd w:val="0"/>
              <w:spacing w:after="0" w:line="240" w:lineRule="auto"/>
              <w:ind w:left="60" w:right="60"/>
              <w:jc w:val="center"/>
              <w:rPr>
                <w:i/>
                <w:sz w:val="20"/>
                <w:szCs w:val="18"/>
              </w:rPr>
            </w:pPr>
            <w:r w:rsidRPr="009B7223">
              <w:rPr>
                <w:i/>
                <w:sz w:val="20"/>
                <w:szCs w:val="18"/>
              </w:rPr>
              <w:t>Std. Error Mean</w:t>
            </w:r>
          </w:p>
        </w:tc>
        <w:tc>
          <w:tcPr>
            <w:tcW w:w="1985" w:type="dxa"/>
            <w:gridSpan w:val="2"/>
            <w:shd w:val="clear" w:color="auto" w:fill="FFFFFF"/>
            <w:vAlign w:val="bottom"/>
          </w:tcPr>
          <w:p w:rsidR="006E4EC9" w:rsidRPr="009B7223" w:rsidRDefault="006E4EC9" w:rsidP="006E4EC9">
            <w:pPr>
              <w:autoSpaceDE w:val="0"/>
              <w:autoSpaceDN w:val="0"/>
              <w:adjustRightInd w:val="0"/>
              <w:spacing w:after="0" w:line="240" w:lineRule="auto"/>
              <w:ind w:left="60" w:right="60"/>
              <w:jc w:val="center"/>
              <w:rPr>
                <w:i/>
                <w:sz w:val="20"/>
                <w:szCs w:val="18"/>
              </w:rPr>
            </w:pPr>
            <w:r w:rsidRPr="009B7223">
              <w:rPr>
                <w:i/>
                <w:sz w:val="20"/>
                <w:szCs w:val="18"/>
              </w:rPr>
              <w:t>95% Confidence Interval of the Difference</w:t>
            </w:r>
          </w:p>
        </w:tc>
        <w:tc>
          <w:tcPr>
            <w:tcW w:w="708" w:type="dxa"/>
            <w:vMerge/>
            <w:shd w:val="clear" w:color="auto" w:fill="FFFFFF"/>
            <w:vAlign w:val="bottom"/>
          </w:tcPr>
          <w:p w:rsidR="006E4EC9" w:rsidRPr="009B7223" w:rsidRDefault="006E4EC9" w:rsidP="006E4EC9">
            <w:pPr>
              <w:autoSpaceDE w:val="0"/>
              <w:autoSpaceDN w:val="0"/>
              <w:adjustRightInd w:val="0"/>
              <w:spacing w:after="0" w:line="240" w:lineRule="auto"/>
              <w:ind w:left="0"/>
              <w:rPr>
                <w:sz w:val="20"/>
                <w:szCs w:val="18"/>
              </w:rPr>
            </w:pPr>
          </w:p>
        </w:tc>
        <w:tc>
          <w:tcPr>
            <w:tcW w:w="426" w:type="dxa"/>
            <w:vMerge/>
            <w:shd w:val="clear" w:color="auto" w:fill="FFFFFF"/>
            <w:vAlign w:val="bottom"/>
          </w:tcPr>
          <w:p w:rsidR="006E4EC9" w:rsidRPr="009B7223" w:rsidRDefault="006E4EC9" w:rsidP="006E4EC9">
            <w:pPr>
              <w:autoSpaceDE w:val="0"/>
              <w:autoSpaceDN w:val="0"/>
              <w:adjustRightInd w:val="0"/>
              <w:spacing w:after="0" w:line="240" w:lineRule="auto"/>
              <w:ind w:left="0"/>
              <w:rPr>
                <w:sz w:val="20"/>
                <w:szCs w:val="18"/>
              </w:rPr>
            </w:pPr>
          </w:p>
        </w:tc>
        <w:tc>
          <w:tcPr>
            <w:tcW w:w="707" w:type="dxa"/>
            <w:vMerge/>
            <w:shd w:val="clear" w:color="auto" w:fill="FFFFFF"/>
            <w:vAlign w:val="bottom"/>
          </w:tcPr>
          <w:p w:rsidR="006E4EC9" w:rsidRPr="009B7223" w:rsidRDefault="006E4EC9" w:rsidP="006E4EC9">
            <w:pPr>
              <w:autoSpaceDE w:val="0"/>
              <w:autoSpaceDN w:val="0"/>
              <w:adjustRightInd w:val="0"/>
              <w:spacing w:after="0" w:line="240" w:lineRule="auto"/>
              <w:ind w:left="0"/>
              <w:rPr>
                <w:sz w:val="20"/>
                <w:szCs w:val="18"/>
              </w:rPr>
            </w:pPr>
          </w:p>
        </w:tc>
      </w:tr>
      <w:tr w:rsidR="006E4EC9" w:rsidRPr="00076264" w:rsidTr="00556C57">
        <w:trPr>
          <w:cantSplit/>
          <w:tblHeader/>
        </w:trPr>
        <w:tc>
          <w:tcPr>
            <w:tcW w:w="2268" w:type="dxa"/>
            <w:gridSpan w:val="2"/>
            <w:vMerge/>
            <w:shd w:val="clear" w:color="auto" w:fill="FFFFFF"/>
            <w:vAlign w:val="center"/>
          </w:tcPr>
          <w:p w:rsidR="006E4EC9" w:rsidRPr="009B7223" w:rsidRDefault="006E4EC9" w:rsidP="006E4EC9">
            <w:pPr>
              <w:autoSpaceDE w:val="0"/>
              <w:autoSpaceDN w:val="0"/>
              <w:adjustRightInd w:val="0"/>
              <w:spacing w:after="0" w:line="240" w:lineRule="auto"/>
              <w:ind w:left="0"/>
              <w:rPr>
                <w:sz w:val="20"/>
                <w:szCs w:val="18"/>
              </w:rPr>
            </w:pPr>
          </w:p>
        </w:tc>
        <w:tc>
          <w:tcPr>
            <w:tcW w:w="993" w:type="dxa"/>
            <w:vMerge/>
            <w:shd w:val="clear" w:color="auto" w:fill="FFFFFF"/>
            <w:vAlign w:val="bottom"/>
          </w:tcPr>
          <w:p w:rsidR="006E4EC9" w:rsidRPr="009B7223" w:rsidRDefault="006E4EC9" w:rsidP="006E4EC9">
            <w:pPr>
              <w:autoSpaceDE w:val="0"/>
              <w:autoSpaceDN w:val="0"/>
              <w:adjustRightInd w:val="0"/>
              <w:spacing w:after="0" w:line="240" w:lineRule="auto"/>
              <w:ind w:left="0"/>
              <w:rPr>
                <w:sz w:val="20"/>
                <w:szCs w:val="18"/>
              </w:rPr>
            </w:pPr>
          </w:p>
        </w:tc>
        <w:tc>
          <w:tcPr>
            <w:tcW w:w="992" w:type="dxa"/>
            <w:vMerge/>
            <w:shd w:val="clear" w:color="auto" w:fill="FFFFFF"/>
            <w:vAlign w:val="bottom"/>
          </w:tcPr>
          <w:p w:rsidR="006E4EC9" w:rsidRPr="009B7223" w:rsidRDefault="006E4EC9" w:rsidP="006E4EC9">
            <w:pPr>
              <w:autoSpaceDE w:val="0"/>
              <w:autoSpaceDN w:val="0"/>
              <w:adjustRightInd w:val="0"/>
              <w:spacing w:after="0" w:line="240" w:lineRule="auto"/>
              <w:ind w:left="0"/>
              <w:rPr>
                <w:sz w:val="20"/>
                <w:szCs w:val="18"/>
              </w:rPr>
            </w:pPr>
          </w:p>
        </w:tc>
        <w:tc>
          <w:tcPr>
            <w:tcW w:w="992" w:type="dxa"/>
            <w:vMerge/>
            <w:shd w:val="clear" w:color="auto" w:fill="FFFFFF"/>
            <w:vAlign w:val="bottom"/>
          </w:tcPr>
          <w:p w:rsidR="006E4EC9" w:rsidRPr="009B7223" w:rsidRDefault="006E4EC9" w:rsidP="006E4EC9">
            <w:pPr>
              <w:autoSpaceDE w:val="0"/>
              <w:autoSpaceDN w:val="0"/>
              <w:adjustRightInd w:val="0"/>
              <w:spacing w:after="0" w:line="240" w:lineRule="auto"/>
              <w:ind w:left="0"/>
              <w:rPr>
                <w:sz w:val="20"/>
                <w:szCs w:val="18"/>
              </w:rPr>
            </w:pPr>
          </w:p>
        </w:tc>
        <w:tc>
          <w:tcPr>
            <w:tcW w:w="992" w:type="dxa"/>
            <w:shd w:val="clear" w:color="auto" w:fill="FFFFFF"/>
            <w:vAlign w:val="bottom"/>
          </w:tcPr>
          <w:p w:rsidR="006E4EC9" w:rsidRPr="009B7223" w:rsidRDefault="006E4EC9" w:rsidP="006E4EC9">
            <w:pPr>
              <w:autoSpaceDE w:val="0"/>
              <w:autoSpaceDN w:val="0"/>
              <w:adjustRightInd w:val="0"/>
              <w:spacing w:after="0" w:line="240" w:lineRule="auto"/>
              <w:ind w:left="60" w:right="60"/>
              <w:jc w:val="center"/>
              <w:rPr>
                <w:i/>
                <w:sz w:val="20"/>
                <w:szCs w:val="18"/>
              </w:rPr>
            </w:pPr>
            <w:r w:rsidRPr="009B7223">
              <w:rPr>
                <w:i/>
                <w:sz w:val="20"/>
                <w:szCs w:val="18"/>
              </w:rPr>
              <w:t>Lower</w:t>
            </w:r>
          </w:p>
        </w:tc>
        <w:tc>
          <w:tcPr>
            <w:tcW w:w="993" w:type="dxa"/>
            <w:shd w:val="clear" w:color="auto" w:fill="FFFFFF"/>
            <w:vAlign w:val="bottom"/>
          </w:tcPr>
          <w:p w:rsidR="006E4EC9" w:rsidRPr="009B7223" w:rsidRDefault="006E4EC9" w:rsidP="006E4EC9">
            <w:pPr>
              <w:autoSpaceDE w:val="0"/>
              <w:autoSpaceDN w:val="0"/>
              <w:adjustRightInd w:val="0"/>
              <w:spacing w:after="0" w:line="240" w:lineRule="auto"/>
              <w:ind w:left="60" w:right="60"/>
              <w:jc w:val="center"/>
              <w:rPr>
                <w:i/>
                <w:sz w:val="20"/>
                <w:szCs w:val="18"/>
              </w:rPr>
            </w:pPr>
            <w:r w:rsidRPr="009B7223">
              <w:rPr>
                <w:i/>
                <w:sz w:val="20"/>
                <w:szCs w:val="18"/>
              </w:rPr>
              <w:t>Upper</w:t>
            </w:r>
          </w:p>
        </w:tc>
        <w:tc>
          <w:tcPr>
            <w:tcW w:w="708" w:type="dxa"/>
            <w:vMerge/>
            <w:shd w:val="clear" w:color="auto" w:fill="FFFFFF"/>
            <w:vAlign w:val="bottom"/>
          </w:tcPr>
          <w:p w:rsidR="006E4EC9" w:rsidRPr="009B7223" w:rsidRDefault="006E4EC9" w:rsidP="006E4EC9">
            <w:pPr>
              <w:autoSpaceDE w:val="0"/>
              <w:autoSpaceDN w:val="0"/>
              <w:adjustRightInd w:val="0"/>
              <w:spacing w:after="0" w:line="240" w:lineRule="auto"/>
              <w:ind w:left="0"/>
              <w:rPr>
                <w:sz w:val="20"/>
                <w:szCs w:val="18"/>
              </w:rPr>
            </w:pPr>
          </w:p>
        </w:tc>
        <w:tc>
          <w:tcPr>
            <w:tcW w:w="426" w:type="dxa"/>
            <w:vMerge/>
            <w:shd w:val="clear" w:color="auto" w:fill="FFFFFF"/>
            <w:vAlign w:val="bottom"/>
          </w:tcPr>
          <w:p w:rsidR="006E4EC9" w:rsidRPr="009B7223" w:rsidRDefault="006E4EC9" w:rsidP="006E4EC9">
            <w:pPr>
              <w:autoSpaceDE w:val="0"/>
              <w:autoSpaceDN w:val="0"/>
              <w:adjustRightInd w:val="0"/>
              <w:spacing w:after="0" w:line="240" w:lineRule="auto"/>
              <w:ind w:left="0"/>
              <w:rPr>
                <w:sz w:val="20"/>
                <w:szCs w:val="18"/>
              </w:rPr>
            </w:pPr>
          </w:p>
        </w:tc>
        <w:tc>
          <w:tcPr>
            <w:tcW w:w="707" w:type="dxa"/>
            <w:vMerge/>
            <w:shd w:val="clear" w:color="auto" w:fill="FFFFFF"/>
            <w:vAlign w:val="bottom"/>
          </w:tcPr>
          <w:p w:rsidR="006E4EC9" w:rsidRPr="009B7223" w:rsidRDefault="006E4EC9" w:rsidP="006E4EC9">
            <w:pPr>
              <w:autoSpaceDE w:val="0"/>
              <w:autoSpaceDN w:val="0"/>
              <w:adjustRightInd w:val="0"/>
              <w:spacing w:after="0" w:line="240" w:lineRule="auto"/>
              <w:ind w:left="0"/>
              <w:rPr>
                <w:sz w:val="20"/>
                <w:szCs w:val="18"/>
              </w:rPr>
            </w:pPr>
          </w:p>
        </w:tc>
      </w:tr>
      <w:tr w:rsidR="006E4EC9" w:rsidRPr="00076264" w:rsidTr="00556C57">
        <w:trPr>
          <w:cantSplit/>
          <w:tblHeader/>
        </w:trPr>
        <w:tc>
          <w:tcPr>
            <w:tcW w:w="708" w:type="dxa"/>
            <w:shd w:val="clear" w:color="auto" w:fill="FFFFFF"/>
          </w:tcPr>
          <w:p w:rsidR="006E4EC9" w:rsidRPr="005F1E9B" w:rsidRDefault="006E4EC9" w:rsidP="006E4EC9">
            <w:pPr>
              <w:autoSpaceDE w:val="0"/>
              <w:autoSpaceDN w:val="0"/>
              <w:adjustRightInd w:val="0"/>
              <w:spacing w:after="0" w:line="240" w:lineRule="auto"/>
              <w:ind w:left="60" w:right="60"/>
              <w:rPr>
                <w:i/>
                <w:sz w:val="20"/>
                <w:szCs w:val="18"/>
              </w:rPr>
            </w:pPr>
            <w:r w:rsidRPr="005F1E9B">
              <w:rPr>
                <w:i/>
                <w:sz w:val="20"/>
                <w:szCs w:val="18"/>
              </w:rPr>
              <w:t>Pair 1</w:t>
            </w:r>
          </w:p>
        </w:tc>
        <w:tc>
          <w:tcPr>
            <w:tcW w:w="1560" w:type="dxa"/>
            <w:shd w:val="clear" w:color="auto" w:fill="FFFFFF"/>
          </w:tcPr>
          <w:p w:rsidR="006E4EC9" w:rsidRPr="009B7223" w:rsidRDefault="006E4EC9" w:rsidP="006E4EC9">
            <w:pPr>
              <w:autoSpaceDE w:val="0"/>
              <w:autoSpaceDN w:val="0"/>
              <w:adjustRightInd w:val="0"/>
              <w:spacing w:after="0" w:line="240" w:lineRule="auto"/>
              <w:ind w:left="60" w:right="60"/>
              <w:rPr>
                <w:sz w:val="20"/>
                <w:szCs w:val="18"/>
              </w:rPr>
            </w:pPr>
            <w:r>
              <w:rPr>
                <w:sz w:val="20"/>
                <w:szCs w:val="18"/>
              </w:rPr>
              <w:t>AR_t-</w:t>
            </w:r>
            <w:r w:rsidRPr="009B7223">
              <w:rPr>
                <w:sz w:val="20"/>
                <w:szCs w:val="18"/>
              </w:rPr>
              <w:t>5 - AR_t</w:t>
            </w:r>
            <w:r>
              <w:rPr>
                <w:sz w:val="20"/>
                <w:szCs w:val="18"/>
              </w:rPr>
              <w:t>+</w:t>
            </w:r>
            <w:r w:rsidRPr="009B7223">
              <w:rPr>
                <w:sz w:val="20"/>
                <w:szCs w:val="18"/>
              </w:rPr>
              <w:t>5</w:t>
            </w:r>
          </w:p>
        </w:tc>
        <w:tc>
          <w:tcPr>
            <w:tcW w:w="993"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.0087300</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.0453371</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.0101377</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-.0124884</w:t>
            </w:r>
          </w:p>
        </w:tc>
        <w:tc>
          <w:tcPr>
            <w:tcW w:w="993"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.0299484</w:t>
            </w:r>
          </w:p>
        </w:tc>
        <w:tc>
          <w:tcPr>
            <w:tcW w:w="708"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.861</w:t>
            </w:r>
          </w:p>
        </w:tc>
        <w:tc>
          <w:tcPr>
            <w:tcW w:w="426"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19</w:t>
            </w:r>
          </w:p>
        </w:tc>
        <w:tc>
          <w:tcPr>
            <w:tcW w:w="707"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.400</w:t>
            </w:r>
          </w:p>
        </w:tc>
      </w:tr>
      <w:tr w:rsidR="006E4EC9" w:rsidRPr="00076264" w:rsidTr="00556C57">
        <w:trPr>
          <w:cantSplit/>
          <w:tblHeader/>
        </w:trPr>
        <w:tc>
          <w:tcPr>
            <w:tcW w:w="708" w:type="dxa"/>
            <w:shd w:val="clear" w:color="auto" w:fill="FFFFFF"/>
          </w:tcPr>
          <w:p w:rsidR="006E4EC9" w:rsidRPr="005F1E9B" w:rsidRDefault="006E4EC9" w:rsidP="006E4EC9">
            <w:pPr>
              <w:autoSpaceDE w:val="0"/>
              <w:autoSpaceDN w:val="0"/>
              <w:adjustRightInd w:val="0"/>
              <w:spacing w:after="0" w:line="240" w:lineRule="auto"/>
              <w:ind w:left="60" w:right="60"/>
              <w:rPr>
                <w:i/>
                <w:sz w:val="20"/>
                <w:szCs w:val="18"/>
              </w:rPr>
            </w:pPr>
            <w:r w:rsidRPr="005F1E9B">
              <w:rPr>
                <w:i/>
                <w:sz w:val="20"/>
                <w:szCs w:val="18"/>
              </w:rPr>
              <w:t>Pair 2</w:t>
            </w:r>
          </w:p>
        </w:tc>
        <w:tc>
          <w:tcPr>
            <w:tcW w:w="1560" w:type="dxa"/>
            <w:shd w:val="clear" w:color="auto" w:fill="FFFFFF"/>
          </w:tcPr>
          <w:p w:rsidR="006E4EC9" w:rsidRPr="009B7223" w:rsidRDefault="006E4EC9" w:rsidP="006E4EC9">
            <w:pPr>
              <w:autoSpaceDE w:val="0"/>
              <w:autoSpaceDN w:val="0"/>
              <w:adjustRightInd w:val="0"/>
              <w:spacing w:after="0" w:line="240" w:lineRule="auto"/>
              <w:ind w:left="60" w:right="60"/>
              <w:rPr>
                <w:sz w:val="20"/>
                <w:szCs w:val="18"/>
              </w:rPr>
            </w:pPr>
            <w:r>
              <w:rPr>
                <w:sz w:val="20"/>
                <w:szCs w:val="18"/>
              </w:rPr>
              <w:t>AR_t-</w:t>
            </w:r>
            <w:r w:rsidRPr="009B7223">
              <w:rPr>
                <w:sz w:val="20"/>
                <w:szCs w:val="18"/>
              </w:rPr>
              <w:t>4 - AR_t</w:t>
            </w:r>
            <w:r>
              <w:rPr>
                <w:sz w:val="20"/>
                <w:szCs w:val="18"/>
              </w:rPr>
              <w:t>+</w:t>
            </w:r>
            <w:r w:rsidRPr="009B7223">
              <w:rPr>
                <w:sz w:val="20"/>
                <w:szCs w:val="18"/>
              </w:rPr>
              <w:t>4</w:t>
            </w:r>
          </w:p>
        </w:tc>
        <w:tc>
          <w:tcPr>
            <w:tcW w:w="993"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.0038050</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.0367413</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.0082156</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-.0133905</w:t>
            </w:r>
          </w:p>
        </w:tc>
        <w:tc>
          <w:tcPr>
            <w:tcW w:w="993"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.0210005</w:t>
            </w:r>
          </w:p>
        </w:tc>
        <w:tc>
          <w:tcPr>
            <w:tcW w:w="708"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.463</w:t>
            </w:r>
          </w:p>
        </w:tc>
        <w:tc>
          <w:tcPr>
            <w:tcW w:w="426"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19</w:t>
            </w:r>
          </w:p>
        </w:tc>
        <w:tc>
          <w:tcPr>
            <w:tcW w:w="707"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.649</w:t>
            </w:r>
          </w:p>
        </w:tc>
      </w:tr>
      <w:tr w:rsidR="006E4EC9" w:rsidRPr="00076264" w:rsidTr="00556C57">
        <w:trPr>
          <w:cantSplit/>
          <w:tblHeader/>
        </w:trPr>
        <w:tc>
          <w:tcPr>
            <w:tcW w:w="708" w:type="dxa"/>
            <w:shd w:val="clear" w:color="auto" w:fill="FFFFFF"/>
          </w:tcPr>
          <w:p w:rsidR="006E4EC9" w:rsidRPr="005F1E9B" w:rsidRDefault="006E4EC9" w:rsidP="006E4EC9">
            <w:pPr>
              <w:autoSpaceDE w:val="0"/>
              <w:autoSpaceDN w:val="0"/>
              <w:adjustRightInd w:val="0"/>
              <w:spacing w:after="0" w:line="240" w:lineRule="auto"/>
              <w:ind w:left="60" w:right="60"/>
              <w:rPr>
                <w:i/>
                <w:sz w:val="20"/>
                <w:szCs w:val="18"/>
              </w:rPr>
            </w:pPr>
            <w:r w:rsidRPr="005F1E9B">
              <w:rPr>
                <w:i/>
                <w:sz w:val="20"/>
                <w:szCs w:val="18"/>
              </w:rPr>
              <w:t>Pair 3</w:t>
            </w:r>
          </w:p>
        </w:tc>
        <w:tc>
          <w:tcPr>
            <w:tcW w:w="1560" w:type="dxa"/>
            <w:shd w:val="clear" w:color="auto" w:fill="FFFFFF"/>
          </w:tcPr>
          <w:p w:rsidR="006E4EC9" w:rsidRPr="009B7223" w:rsidRDefault="006E4EC9" w:rsidP="006E4EC9">
            <w:pPr>
              <w:autoSpaceDE w:val="0"/>
              <w:autoSpaceDN w:val="0"/>
              <w:adjustRightInd w:val="0"/>
              <w:spacing w:after="0" w:line="240" w:lineRule="auto"/>
              <w:ind w:left="60" w:right="60"/>
              <w:rPr>
                <w:sz w:val="20"/>
                <w:szCs w:val="18"/>
              </w:rPr>
            </w:pPr>
            <w:r>
              <w:rPr>
                <w:sz w:val="20"/>
                <w:szCs w:val="18"/>
              </w:rPr>
              <w:t>AR_t-</w:t>
            </w:r>
            <w:r w:rsidRPr="009B7223">
              <w:rPr>
                <w:sz w:val="20"/>
                <w:szCs w:val="18"/>
              </w:rPr>
              <w:t>3 - AR_t</w:t>
            </w:r>
            <w:r>
              <w:rPr>
                <w:sz w:val="20"/>
                <w:szCs w:val="18"/>
              </w:rPr>
              <w:t>+</w:t>
            </w:r>
            <w:r w:rsidRPr="009B7223">
              <w:rPr>
                <w:sz w:val="20"/>
                <w:szCs w:val="18"/>
              </w:rPr>
              <w:t>3</w:t>
            </w:r>
          </w:p>
        </w:tc>
        <w:tc>
          <w:tcPr>
            <w:tcW w:w="993"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.0208900</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.0600614</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.0134301</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-.0072196</w:t>
            </w:r>
          </w:p>
        </w:tc>
        <w:tc>
          <w:tcPr>
            <w:tcW w:w="993"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.0489996</w:t>
            </w:r>
          </w:p>
        </w:tc>
        <w:tc>
          <w:tcPr>
            <w:tcW w:w="708"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1.555</w:t>
            </w:r>
          </w:p>
        </w:tc>
        <w:tc>
          <w:tcPr>
            <w:tcW w:w="426"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19</w:t>
            </w:r>
          </w:p>
        </w:tc>
        <w:tc>
          <w:tcPr>
            <w:tcW w:w="707"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.136</w:t>
            </w:r>
          </w:p>
        </w:tc>
      </w:tr>
      <w:tr w:rsidR="006E4EC9" w:rsidRPr="00076264" w:rsidTr="00556C57">
        <w:trPr>
          <w:cantSplit/>
          <w:tblHeader/>
        </w:trPr>
        <w:tc>
          <w:tcPr>
            <w:tcW w:w="708" w:type="dxa"/>
            <w:shd w:val="clear" w:color="auto" w:fill="FFFFFF"/>
          </w:tcPr>
          <w:p w:rsidR="006E4EC9" w:rsidRPr="005F1E9B" w:rsidRDefault="006E4EC9" w:rsidP="006E4EC9">
            <w:pPr>
              <w:autoSpaceDE w:val="0"/>
              <w:autoSpaceDN w:val="0"/>
              <w:adjustRightInd w:val="0"/>
              <w:spacing w:after="0" w:line="240" w:lineRule="auto"/>
              <w:ind w:left="60" w:right="60"/>
              <w:rPr>
                <w:i/>
                <w:sz w:val="20"/>
                <w:szCs w:val="18"/>
              </w:rPr>
            </w:pPr>
            <w:r w:rsidRPr="005F1E9B">
              <w:rPr>
                <w:i/>
                <w:sz w:val="20"/>
                <w:szCs w:val="18"/>
              </w:rPr>
              <w:t>Pair 4</w:t>
            </w:r>
          </w:p>
        </w:tc>
        <w:tc>
          <w:tcPr>
            <w:tcW w:w="1560" w:type="dxa"/>
            <w:shd w:val="clear" w:color="auto" w:fill="FFFFFF"/>
          </w:tcPr>
          <w:p w:rsidR="006E4EC9" w:rsidRPr="009B7223" w:rsidRDefault="006E4EC9" w:rsidP="006E4EC9">
            <w:pPr>
              <w:autoSpaceDE w:val="0"/>
              <w:autoSpaceDN w:val="0"/>
              <w:adjustRightInd w:val="0"/>
              <w:spacing w:after="0" w:line="240" w:lineRule="auto"/>
              <w:ind w:left="60" w:right="60"/>
              <w:rPr>
                <w:sz w:val="20"/>
                <w:szCs w:val="18"/>
              </w:rPr>
            </w:pPr>
            <w:r>
              <w:rPr>
                <w:sz w:val="20"/>
                <w:szCs w:val="18"/>
              </w:rPr>
              <w:t>AR_t-</w:t>
            </w:r>
            <w:r w:rsidRPr="009B7223">
              <w:rPr>
                <w:sz w:val="20"/>
                <w:szCs w:val="18"/>
              </w:rPr>
              <w:t>2 - AR_t</w:t>
            </w:r>
            <w:r>
              <w:rPr>
                <w:sz w:val="20"/>
                <w:szCs w:val="18"/>
              </w:rPr>
              <w:t>+</w:t>
            </w:r>
            <w:r w:rsidRPr="009B7223">
              <w:rPr>
                <w:sz w:val="20"/>
                <w:szCs w:val="18"/>
              </w:rPr>
              <w:t>2</w:t>
            </w:r>
          </w:p>
        </w:tc>
        <w:tc>
          <w:tcPr>
            <w:tcW w:w="993"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-.0027550</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.0649442</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.0145220</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-.0331498</w:t>
            </w:r>
          </w:p>
        </w:tc>
        <w:tc>
          <w:tcPr>
            <w:tcW w:w="993"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.0276398</w:t>
            </w:r>
          </w:p>
        </w:tc>
        <w:tc>
          <w:tcPr>
            <w:tcW w:w="708"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-.190</w:t>
            </w:r>
          </w:p>
        </w:tc>
        <w:tc>
          <w:tcPr>
            <w:tcW w:w="426"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19</w:t>
            </w:r>
          </w:p>
        </w:tc>
        <w:tc>
          <w:tcPr>
            <w:tcW w:w="707"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.852</w:t>
            </w:r>
          </w:p>
        </w:tc>
      </w:tr>
      <w:tr w:rsidR="006E4EC9" w:rsidRPr="00076264" w:rsidTr="00556C57">
        <w:trPr>
          <w:cantSplit/>
        </w:trPr>
        <w:tc>
          <w:tcPr>
            <w:tcW w:w="708" w:type="dxa"/>
            <w:shd w:val="clear" w:color="auto" w:fill="FFFFFF"/>
          </w:tcPr>
          <w:p w:rsidR="006E4EC9" w:rsidRPr="005F1E9B" w:rsidRDefault="006E4EC9" w:rsidP="006E4EC9">
            <w:pPr>
              <w:autoSpaceDE w:val="0"/>
              <w:autoSpaceDN w:val="0"/>
              <w:adjustRightInd w:val="0"/>
              <w:spacing w:after="0" w:line="240" w:lineRule="auto"/>
              <w:ind w:left="60" w:right="60"/>
              <w:rPr>
                <w:i/>
                <w:sz w:val="20"/>
                <w:szCs w:val="18"/>
              </w:rPr>
            </w:pPr>
            <w:r w:rsidRPr="005F1E9B">
              <w:rPr>
                <w:i/>
                <w:sz w:val="20"/>
                <w:szCs w:val="18"/>
              </w:rPr>
              <w:t>Pair 5</w:t>
            </w:r>
          </w:p>
        </w:tc>
        <w:tc>
          <w:tcPr>
            <w:tcW w:w="1560" w:type="dxa"/>
            <w:shd w:val="clear" w:color="auto" w:fill="FFFFFF"/>
          </w:tcPr>
          <w:p w:rsidR="006E4EC9" w:rsidRPr="009B7223" w:rsidRDefault="006E4EC9" w:rsidP="006E4EC9">
            <w:pPr>
              <w:autoSpaceDE w:val="0"/>
              <w:autoSpaceDN w:val="0"/>
              <w:adjustRightInd w:val="0"/>
              <w:spacing w:after="0" w:line="240" w:lineRule="auto"/>
              <w:ind w:left="60" w:right="60"/>
              <w:rPr>
                <w:sz w:val="20"/>
                <w:szCs w:val="18"/>
              </w:rPr>
            </w:pPr>
            <w:r>
              <w:rPr>
                <w:sz w:val="20"/>
                <w:szCs w:val="18"/>
              </w:rPr>
              <w:t>AR_t-</w:t>
            </w:r>
            <w:r w:rsidRPr="009B7223">
              <w:rPr>
                <w:sz w:val="20"/>
                <w:szCs w:val="18"/>
              </w:rPr>
              <w:t>1 - AR_t</w:t>
            </w:r>
            <w:r>
              <w:rPr>
                <w:sz w:val="20"/>
                <w:szCs w:val="18"/>
              </w:rPr>
              <w:t>+</w:t>
            </w:r>
            <w:r w:rsidRPr="009B7223">
              <w:rPr>
                <w:sz w:val="20"/>
                <w:szCs w:val="18"/>
              </w:rPr>
              <w:t>1</w:t>
            </w:r>
          </w:p>
        </w:tc>
        <w:tc>
          <w:tcPr>
            <w:tcW w:w="993"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-.0158300</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.0504460</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.0112801</w:t>
            </w:r>
          </w:p>
        </w:tc>
        <w:tc>
          <w:tcPr>
            <w:tcW w:w="992"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-.0394394</w:t>
            </w:r>
          </w:p>
        </w:tc>
        <w:tc>
          <w:tcPr>
            <w:tcW w:w="993"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.0077794</w:t>
            </w:r>
          </w:p>
        </w:tc>
        <w:tc>
          <w:tcPr>
            <w:tcW w:w="708"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-1.403</w:t>
            </w:r>
          </w:p>
        </w:tc>
        <w:tc>
          <w:tcPr>
            <w:tcW w:w="426"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19</w:t>
            </w:r>
          </w:p>
        </w:tc>
        <w:tc>
          <w:tcPr>
            <w:tcW w:w="707" w:type="dxa"/>
            <w:shd w:val="clear" w:color="auto" w:fill="FFFFFF"/>
          </w:tcPr>
          <w:p w:rsidR="006E4EC9" w:rsidRPr="009B7223" w:rsidRDefault="006E4EC9" w:rsidP="006E4EC9">
            <w:pPr>
              <w:autoSpaceDE w:val="0"/>
              <w:autoSpaceDN w:val="0"/>
              <w:adjustRightInd w:val="0"/>
              <w:spacing w:after="0" w:line="240" w:lineRule="auto"/>
              <w:ind w:left="60" w:right="60"/>
              <w:jc w:val="right"/>
              <w:rPr>
                <w:sz w:val="20"/>
                <w:szCs w:val="18"/>
              </w:rPr>
            </w:pPr>
            <w:r w:rsidRPr="009B7223">
              <w:rPr>
                <w:sz w:val="20"/>
                <w:szCs w:val="18"/>
              </w:rPr>
              <w:t>.177</w:t>
            </w:r>
          </w:p>
        </w:tc>
      </w:tr>
    </w:tbl>
    <w:p w:rsidR="006E4EC9" w:rsidRDefault="006E4EC9" w:rsidP="00663198">
      <w:pPr>
        <w:pStyle w:val="ListParagraph"/>
        <w:spacing w:after="0" w:line="240" w:lineRule="auto"/>
        <w:ind w:left="1701" w:firstLine="851"/>
        <w:jc w:val="both"/>
      </w:pPr>
      <w:r>
        <w:t>Sumber: Data diolah dari SPSS oleh peneliti, 2019</w:t>
      </w:r>
    </w:p>
    <w:p w:rsidR="006E4EC9" w:rsidRDefault="006E4EC9" w:rsidP="00663198">
      <w:pPr>
        <w:spacing w:after="0" w:line="240" w:lineRule="auto"/>
        <w:jc w:val="both"/>
      </w:pPr>
      <w:r>
        <w:t xml:space="preserve">Hasil pengujian rata-rata </w:t>
      </w:r>
      <w:r w:rsidRPr="006E4EC9">
        <w:rPr>
          <w:i/>
        </w:rPr>
        <w:t>abnormal return</w:t>
      </w:r>
      <w:r>
        <w:t xml:space="preserve"> pada t-1 dan t+1 memiliki niai rata-rata yang paling rendah yaitu -0,0158300 dengan tingkat signifikansi sebesar 0,177. Sesuai dengan prasyarat yang telah ditetapkan, hal ini berarti (0,177 &gt; 0</w:t>
      </w:r>
      <w:proofErr w:type="gramStart"/>
      <w:r>
        <w:t>,05</w:t>
      </w:r>
      <w:proofErr w:type="gramEnd"/>
      <w:r>
        <w:t xml:space="preserve">). Hasil ini menunjukkan bahwa tidak terdapat perbedaan </w:t>
      </w:r>
      <w:r w:rsidRPr="006E4EC9">
        <w:rPr>
          <w:i/>
        </w:rPr>
        <w:t>abnormal return</w:t>
      </w:r>
      <w:r>
        <w:t xml:space="preserve"> sebelum dan sesudah terjadinya peristiwa jatuhnya Pesawat Lion Air. </w:t>
      </w:r>
    </w:p>
    <w:p w:rsidR="00663198" w:rsidRDefault="006E4EC9" w:rsidP="008459B4">
      <w:pPr>
        <w:spacing w:after="0" w:line="240" w:lineRule="auto"/>
        <w:jc w:val="both"/>
      </w:pPr>
      <w:r>
        <w:t xml:space="preserve">Pengamatan hasil pengujian </w:t>
      </w:r>
      <w:r w:rsidRPr="006E4EC9">
        <w:rPr>
          <w:i/>
        </w:rPr>
        <w:t>paired sample t-test</w:t>
      </w:r>
      <w:r>
        <w:t xml:space="preserve"> dengan membandingkan t hitung dan t tabel bisa menjadi alternatif lain. Hasil pengujian menunjukkan untuk </w:t>
      </w:r>
      <w:r w:rsidRPr="006E4EC9">
        <w:rPr>
          <w:i/>
        </w:rPr>
        <w:t>df</w:t>
      </w:r>
      <w:r>
        <w:t xml:space="preserve"> (</w:t>
      </w:r>
      <w:r w:rsidRPr="006E4EC9">
        <w:rPr>
          <w:i/>
        </w:rPr>
        <w:t>degree of freedom</w:t>
      </w:r>
      <w:r>
        <w:t>) yaitu 19 (n-1), sedangkan untuk nilai signifikansi digunakan 0</w:t>
      </w:r>
      <w:proofErr w:type="gramStart"/>
      <w:r>
        <w:t>,05</w:t>
      </w:r>
      <w:proofErr w:type="gramEnd"/>
      <w:r>
        <w:t xml:space="preserve">/2 yaitu 0,025. Sesuai data dari hasil pengujian </w:t>
      </w:r>
      <w:r w:rsidRPr="006E4EC9">
        <w:rPr>
          <w:i/>
        </w:rPr>
        <w:t>paired sample t-test</w:t>
      </w:r>
      <w:r>
        <w:t xml:space="preserve"> diatas, diperoleh ni</w:t>
      </w:r>
      <w:r w:rsidRPr="006E4EC9">
        <w:rPr>
          <w:lang w:val="id-ID"/>
        </w:rPr>
        <w:t>l</w:t>
      </w:r>
      <w:r>
        <w:t xml:space="preserve">ai t tabel sebesar 2,093. Periode 1 hari sebelum dan sesudah peristiwa menunjukkan hasil t hitung berniai negatif sebesar -1,403.T hitung dapat bernilai negatif dikarenakan </w:t>
      </w:r>
      <w:r w:rsidRPr="006E4EC9">
        <w:rPr>
          <w:i/>
        </w:rPr>
        <w:t>abnormal return</w:t>
      </w:r>
      <w:r>
        <w:t xml:space="preserve"> sebelum lebih rendah daripada </w:t>
      </w:r>
      <w:r w:rsidRPr="006E4EC9">
        <w:rPr>
          <w:i/>
        </w:rPr>
        <w:t>abnormal return</w:t>
      </w:r>
      <w:r>
        <w:t xml:space="preserve"> sesudah peristiwa jatuhnya Pesawat </w:t>
      </w:r>
      <w:r w:rsidRPr="006E4EC9">
        <w:rPr>
          <w:i/>
        </w:rPr>
        <w:t>Lion Air</w:t>
      </w:r>
      <w:r>
        <w:t xml:space="preserve">. </w:t>
      </w:r>
      <w:proofErr w:type="gramStart"/>
      <w:r>
        <w:t>Adanya asumsi ini, maka t hitung yang bernilai negatif dapat bermakna sebagai positif, sehingga nilai t hitung menjadi 1,403.Hasil penelitian didapatkan nilai t hitung yang lebih rendah dari t tabel (1,403 &lt; 2,093).</w:t>
      </w:r>
      <w:proofErr w:type="gramEnd"/>
      <w:r>
        <w:t xml:space="preserve">  Hasil pengujian </w:t>
      </w:r>
      <w:r w:rsidRPr="006E4EC9">
        <w:rPr>
          <w:i/>
        </w:rPr>
        <w:t>abnormal return</w:t>
      </w:r>
      <w:r>
        <w:t xml:space="preserve"> pada hari ke-2, ke-3, ke-4, dan ke-5 d</w:t>
      </w:r>
      <w:r w:rsidR="008459B4">
        <w:t>apat dilihat pada tabel berikut.</w:t>
      </w:r>
    </w:p>
    <w:p w:rsidR="006E4EC9" w:rsidRDefault="006E4EC9" w:rsidP="008459B4">
      <w:pPr>
        <w:spacing w:after="0" w:line="240" w:lineRule="auto"/>
        <w:jc w:val="center"/>
      </w:pPr>
      <w:r>
        <w:t xml:space="preserve">Tabel Rekapitulasi Hasil Uji </w:t>
      </w:r>
      <w:r w:rsidRPr="006E4EC9">
        <w:rPr>
          <w:i/>
        </w:rPr>
        <w:t>Paired Sample T-testAbnormal Return</w:t>
      </w:r>
    </w:p>
    <w:tbl>
      <w:tblPr>
        <w:tblStyle w:val="TableGrid"/>
        <w:tblW w:w="0" w:type="auto"/>
        <w:jc w:val="center"/>
        <w:tblInd w:w="180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993"/>
        <w:gridCol w:w="2251"/>
        <w:gridCol w:w="2100"/>
      </w:tblGrid>
      <w:tr w:rsidR="006E4EC9" w:rsidTr="00042351">
        <w:trPr>
          <w:jc w:val="center"/>
        </w:trPr>
        <w:tc>
          <w:tcPr>
            <w:tcW w:w="1993" w:type="dxa"/>
          </w:tcPr>
          <w:p w:rsidR="006E4EC9" w:rsidRDefault="006E4EC9" w:rsidP="00EC3230">
            <w:pPr>
              <w:pStyle w:val="ListParagraph"/>
              <w:ind w:left="0"/>
              <w:jc w:val="center"/>
            </w:pPr>
            <w:r>
              <w:t>Periode</w:t>
            </w:r>
          </w:p>
        </w:tc>
        <w:tc>
          <w:tcPr>
            <w:tcW w:w="2251" w:type="dxa"/>
          </w:tcPr>
          <w:p w:rsidR="006E4EC9" w:rsidRDefault="006E4EC9" w:rsidP="00EC3230">
            <w:pPr>
              <w:pStyle w:val="ListParagraph"/>
              <w:ind w:left="0"/>
              <w:jc w:val="center"/>
            </w:pPr>
            <w:r>
              <w:t>Signifikansi</w:t>
            </w:r>
          </w:p>
        </w:tc>
        <w:tc>
          <w:tcPr>
            <w:tcW w:w="2100" w:type="dxa"/>
          </w:tcPr>
          <w:p w:rsidR="006E4EC9" w:rsidRDefault="006E4EC9" w:rsidP="00EC3230">
            <w:pPr>
              <w:pStyle w:val="ListParagraph"/>
              <w:ind w:left="0"/>
              <w:jc w:val="center"/>
            </w:pPr>
            <w:r>
              <w:t>T Hitung, T Tabel</w:t>
            </w:r>
          </w:p>
        </w:tc>
      </w:tr>
      <w:tr w:rsidR="006E4EC9" w:rsidTr="00042351">
        <w:trPr>
          <w:jc w:val="center"/>
        </w:trPr>
        <w:tc>
          <w:tcPr>
            <w:tcW w:w="1993" w:type="dxa"/>
          </w:tcPr>
          <w:p w:rsidR="006E4EC9" w:rsidRDefault="006E4EC9" w:rsidP="00EC3230">
            <w:pPr>
              <w:pStyle w:val="ListParagraph"/>
              <w:ind w:left="0"/>
              <w:jc w:val="center"/>
            </w:pPr>
            <w:r>
              <w:t>AR t-1 – AR t+1</w:t>
            </w:r>
          </w:p>
        </w:tc>
        <w:tc>
          <w:tcPr>
            <w:tcW w:w="2251" w:type="dxa"/>
          </w:tcPr>
          <w:p w:rsidR="006E4EC9" w:rsidRDefault="006E4EC9" w:rsidP="006E4EC9">
            <w:pPr>
              <w:pStyle w:val="ListParagraph"/>
              <w:ind w:left="0"/>
              <w:jc w:val="center"/>
            </w:pPr>
            <w:r>
              <w:t>0,177 &gt; 0,05</w:t>
            </w:r>
          </w:p>
        </w:tc>
        <w:tc>
          <w:tcPr>
            <w:tcW w:w="2100" w:type="dxa"/>
          </w:tcPr>
          <w:p w:rsidR="006E4EC9" w:rsidRDefault="006E4EC9" w:rsidP="006E4EC9">
            <w:pPr>
              <w:pStyle w:val="ListParagraph"/>
              <w:ind w:left="0"/>
              <w:jc w:val="center"/>
            </w:pPr>
            <w:r>
              <w:t>1,403 &lt; 2,093</w:t>
            </w:r>
          </w:p>
        </w:tc>
      </w:tr>
      <w:tr w:rsidR="006E4EC9" w:rsidTr="00042351">
        <w:trPr>
          <w:jc w:val="center"/>
        </w:trPr>
        <w:tc>
          <w:tcPr>
            <w:tcW w:w="1993" w:type="dxa"/>
          </w:tcPr>
          <w:p w:rsidR="006E4EC9" w:rsidRDefault="006E4EC9" w:rsidP="006E4EC9">
            <w:pPr>
              <w:pStyle w:val="ListParagraph"/>
              <w:ind w:left="0"/>
              <w:jc w:val="center"/>
            </w:pPr>
            <w:r>
              <w:t>AR t-2 – AR t+2</w:t>
            </w:r>
          </w:p>
        </w:tc>
        <w:tc>
          <w:tcPr>
            <w:tcW w:w="2251" w:type="dxa"/>
          </w:tcPr>
          <w:p w:rsidR="006E4EC9" w:rsidRDefault="006E4EC9" w:rsidP="006E4EC9">
            <w:pPr>
              <w:pStyle w:val="ListParagraph"/>
              <w:ind w:left="0"/>
              <w:jc w:val="center"/>
            </w:pPr>
            <w:r>
              <w:t>0,852 &gt; 0,05</w:t>
            </w:r>
          </w:p>
        </w:tc>
        <w:tc>
          <w:tcPr>
            <w:tcW w:w="2100" w:type="dxa"/>
          </w:tcPr>
          <w:p w:rsidR="006E4EC9" w:rsidRDefault="006E4EC9" w:rsidP="006E4EC9">
            <w:pPr>
              <w:pStyle w:val="ListParagraph"/>
              <w:ind w:left="0"/>
              <w:jc w:val="center"/>
            </w:pPr>
            <w:r>
              <w:t>0,190 &lt; 2,093</w:t>
            </w:r>
          </w:p>
        </w:tc>
      </w:tr>
      <w:tr w:rsidR="006E4EC9" w:rsidTr="00042351">
        <w:trPr>
          <w:jc w:val="center"/>
        </w:trPr>
        <w:tc>
          <w:tcPr>
            <w:tcW w:w="1993" w:type="dxa"/>
          </w:tcPr>
          <w:p w:rsidR="006E4EC9" w:rsidRDefault="006E4EC9" w:rsidP="006E4EC9">
            <w:pPr>
              <w:pStyle w:val="ListParagraph"/>
              <w:ind w:left="0"/>
              <w:jc w:val="center"/>
            </w:pPr>
            <w:r>
              <w:t>AR t-3 – AR t+3</w:t>
            </w:r>
          </w:p>
        </w:tc>
        <w:tc>
          <w:tcPr>
            <w:tcW w:w="2251" w:type="dxa"/>
          </w:tcPr>
          <w:p w:rsidR="006E4EC9" w:rsidRDefault="006E4EC9" w:rsidP="006E4EC9">
            <w:pPr>
              <w:pStyle w:val="ListParagraph"/>
              <w:ind w:left="0"/>
              <w:jc w:val="center"/>
            </w:pPr>
            <w:r>
              <w:t>0,136 &gt; 0,05</w:t>
            </w:r>
          </w:p>
        </w:tc>
        <w:tc>
          <w:tcPr>
            <w:tcW w:w="2100" w:type="dxa"/>
          </w:tcPr>
          <w:p w:rsidR="006E4EC9" w:rsidRDefault="006E4EC9" w:rsidP="006E4EC9">
            <w:pPr>
              <w:pStyle w:val="ListParagraph"/>
              <w:ind w:left="0"/>
              <w:jc w:val="center"/>
            </w:pPr>
            <w:r>
              <w:t>1,555 &lt; 2,093</w:t>
            </w:r>
          </w:p>
        </w:tc>
      </w:tr>
      <w:tr w:rsidR="006E4EC9" w:rsidTr="00042351">
        <w:trPr>
          <w:jc w:val="center"/>
        </w:trPr>
        <w:tc>
          <w:tcPr>
            <w:tcW w:w="1993" w:type="dxa"/>
          </w:tcPr>
          <w:p w:rsidR="006E4EC9" w:rsidRDefault="006E4EC9" w:rsidP="006E4EC9">
            <w:pPr>
              <w:pStyle w:val="ListParagraph"/>
              <w:ind w:left="0"/>
              <w:jc w:val="center"/>
            </w:pPr>
            <w:r>
              <w:t>AR t-4 – AR t+4</w:t>
            </w:r>
          </w:p>
        </w:tc>
        <w:tc>
          <w:tcPr>
            <w:tcW w:w="2251" w:type="dxa"/>
          </w:tcPr>
          <w:p w:rsidR="006E4EC9" w:rsidRDefault="006E4EC9" w:rsidP="006E4EC9">
            <w:pPr>
              <w:pStyle w:val="ListParagraph"/>
              <w:ind w:left="0"/>
              <w:jc w:val="center"/>
            </w:pPr>
            <w:r>
              <w:t>0,649 &gt; 0,05</w:t>
            </w:r>
          </w:p>
        </w:tc>
        <w:tc>
          <w:tcPr>
            <w:tcW w:w="2100" w:type="dxa"/>
          </w:tcPr>
          <w:p w:rsidR="006E4EC9" w:rsidRDefault="006E4EC9" w:rsidP="006E4EC9">
            <w:pPr>
              <w:pStyle w:val="ListParagraph"/>
              <w:ind w:left="0"/>
              <w:jc w:val="center"/>
            </w:pPr>
            <w:r>
              <w:t>0,463 &lt; 2,093</w:t>
            </w:r>
          </w:p>
        </w:tc>
      </w:tr>
      <w:tr w:rsidR="006E4EC9" w:rsidTr="00042351">
        <w:trPr>
          <w:jc w:val="center"/>
        </w:trPr>
        <w:tc>
          <w:tcPr>
            <w:tcW w:w="1993" w:type="dxa"/>
          </w:tcPr>
          <w:p w:rsidR="006E4EC9" w:rsidRDefault="006E4EC9" w:rsidP="006E4EC9">
            <w:pPr>
              <w:pStyle w:val="ListParagraph"/>
              <w:ind w:left="0"/>
              <w:jc w:val="center"/>
            </w:pPr>
            <w:r>
              <w:t>AR t-5 – AR t+5</w:t>
            </w:r>
          </w:p>
        </w:tc>
        <w:tc>
          <w:tcPr>
            <w:tcW w:w="2251" w:type="dxa"/>
          </w:tcPr>
          <w:p w:rsidR="006E4EC9" w:rsidRDefault="006E4EC9" w:rsidP="006E4EC9">
            <w:pPr>
              <w:pStyle w:val="ListParagraph"/>
              <w:ind w:left="0"/>
              <w:jc w:val="center"/>
            </w:pPr>
            <w:r>
              <w:t>0,400 &gt; 0,05</w:t>
            </w:r>
          </w:p>
        </w:tc>
        <w:tc>
          <w:tcPr>
            <w:tcW w:w="2100" w:type="dxa"/>
          </w:tcPr>
          <w:p w:rsidR="006E4EC9" w:rsidRDefault="006E4EC9" w:rsidP="006E4EC9">
            <w:pPr>
              <w:pStyle w:val="ListParagraph"/>
              <w:ind w:left="0"/>
              <w:jc w:val="center"/>
            </w:pPr>
            <w:r>
              <w:t>0,861 &lt; 2,093</w:t>
            </w:r>
          </w:p>
        </w:tc>
      </w:tr>
    </w:tbl>
    <w:p w:rsidR="006E4EC9" w:rsidRDefault="006E4EC9" w:rsidP="00663198">
      <w:pPr>
        <w:pStyle w:val="ListParagraph"/>
        <w:spacing w:after="0" w:line="240" w:lineRule="auto"/>
        <w:ind w:left="1701" w:firstLine="851"/>
        <w:jc w:val="both"/>
      </w:pPr>
      <w:r>
        <w:t>Sumber: Data diolah oleh peneliti, 2019</w:t>
      </w:r>
    </w:p>
    <w:p w:rsidR="006E4EC9" w:rsidRDefault="006E4EC9" w:rsidP="00663198">
      <w:pPr>
        <w:spacing w:after="0" w:line="240" w:lineRule="auto"/>
        <w:ind w:left="0"/>
        <w:jc w:val="both"/>
      </w:pPr>
      <w:r>
        <w:lastRenderedPageBreak/>
        <w:t xml:space="preserve">Hasil pengujian </w:t>
      </w:r>
      <w:r w:rsidRPr="006E4EC9">
        <w:rPr>
          <w:i/>
        </w:rPr>
        <w:t>abnormal return</w:t>
      </w:r>
      <w:r>
        <w:t xml:space="preserve"> menggunakan </w:t>
      </w:r>
      <w:r w:rsidRPr="006E4EC9">
        <w:rPr>
          <w:i/>
        </w:rPr>
        <w:t>pairedsample t-test</w:t>
      </w:r>
      <w:r>
        <w:t xml:space="preserve"> sebelum dan sesudah  peristiwa jatuhnya Pesawat </w:t>
      </w:r>
      <w:r w:rsidRPr="006E4EC9">
        <w:rPr>
          <w:i/>
        </w:rPr>
        <w:t>Lion Air</w:t>
      </w:r>
      <w:r>
        <w:t xml:space="preserve"> didapatkan nilai signifikansi hasil lebih besar dari signifikansi yang telah ditentukan (Sig. </w:t>
      </w:r>
      <w:r w:rsidRPr="006E4EC9">
        <w:rPr>
          <w:i/>
        </w:rPr>
        <w:t>2-tailed &gt;</w:t>
      </w:r>
      <w:r>
        <w:t xml:space="preserve">0,05), sedangkan untuk nilai t hitung lebih kecil dari t tabel (t-hitung &lt; t-tabel). </w:t>
      </w:r>
      <w:proofErr w:type="gramStart"/>
      <w:r>
        <w:t>Sesuai hasil tersebut menyebabkan H</w:t>
      </w:r>
      <w:r w:rsidRPr="006E4EC9">
        <w:rPr>
          <w:vertAlign w:val="subscript"/>
        </w:rPr>
        <w:t>0</w:t>
      </w:r>
      <w:r>
        <w:t xml:space="preserve"> diterima dan Ha ditolak, yaitu “tidak terdapat perbedaan terhadap </w:t>
      </w:r>
      <w:r w:rsidRPr="006E4EC9">
        <w:rPr>
          <w:i/>
        </w:rPr>
        <w:t>abnormalreturn</w:t>
      </w:r>
      <w:r>
        <w:t xml:space="preserve"> sebelum dan sesudah peristiwa jatuhnya Pesawat Lion Air pada perusahaan transportasi yang terdaftar di Bursa Efek Indonesia”.</w:t>
      </w:r>
      <w:proofErr w:type="gramEnd"/>
    </w:p>
    <w:p w:rsidR="006E4EC9" w:rsidRDefault="006E4EC9" w:rsidP="00EC3230">
      <w:pPr>
        <w:spacing w:after="0" w:line="240" w:lineRule="auto"/>
        <w:ind w:left="0"/>
        <w:jc w:val="both"/>
        <w:rPr>
          <w:b/>
        </w:rPr>
      </w:pPr>
      <w:r>
        <w:rPr>
          <w:b/>
        </w:rPr>
        <w:t>Pengujian Hipotesis 2</w:t>
      </w:r>
    </w:p>
    <w:p w:rsidR="00A97CA7" w:rsidRDefault="00A97CA7" w:rsidP="008459B4">
      <w:pPr>
        <w:pStyle w:val="ListParagraph"/>
        <w:spacing w:after="0" w:line="240" w:lineRule="auto"/>
        <w:ind w:left="0"/>
        <w:jc w:val="both"/>
      </w:pPr>
      <w:r>
        <w:t xml:space="preserve">Hasil pengujian rata-rata trading volume activity pada perusahaan transportasi di Bursa Efek Indonesia dengan periode 5 hari sebelum dan 5 hari setelah dapat dilihat pada hasil </w:t>
      </w:r>
      <w:r w:rsidRPr="00562F92">
        <w:rPr>
          <w:i/>
        </w:rPr>
        <w:t>output</w:t>
      </w:r>
      <w:r>
        <w:t xml:space="preserve"> spss berikut:</w:t>
      </w:r>
    </w:p>
    <w:p w:rsidR="00A97CA7" w:rsidRPr="00A97CA7" w:rsidRDefault="00A97CA7" w:rsidP="00663198">
      <w:pPr>
        <w:spacing w:after="0" w:line="240" w:lineRule="auto"/>
        <w:jc w:val="center"/>
        <w:rPr>
          <w:i/>
        </w:rPr>
      </w:pPr>
      <w:r>
        <w:t xml:space="preserve">Tabel Hasil Uji </w:t>
      </w:r>
      <w:r w:rsidRPr="00A97CA7">
        <w:rPr>
          <w:i/>
        </w:rPr>
        <w:t>Paired Sample T-test Trading Volume Activity</w:t>
      </w:r>
    </w:p>
    <w:tbl>
      <w:tblPr>
        <w:tblW w:w="8789"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709"/>
        <w:gridCol w:w="1276"/>
        <w:gridCol w:w="992"/>
        <w:gridCol w:w="992"/>
        <w:gridCol w:w="993"/>
        <w:gridCol w:w="992"/>
        <w:gridCol w:w="992"/>
        <w:gridCol w:w="709"/>
        <w:gridCol w:w="425"/>
        <w:gridCol w:w="709"/>
      </w:tblGrid>
      <w:tr w:rsidR="00A97CA7" w:rsidRPr="005F1E9B" w:rsidTr="00556C57">
        <w:trPr>
          <w:cantSplit/>
          <w:tblHeader/>
        </w:trPr>
        <w:tc>
          <w:tcPr>
            <w:tcW w:w="1985" w:type="dxa"/>
            <w:gridSpan w:val="2"/>
            <w:vMerge w:val="restart"/>
            <w:shd w:val="clear" w:color="auto" w:fill="FFFFFF"/>
            <w:vAlign w:val="center"/>
          </w:tcPr>
          <w:p w:rsidR="00A97CA7" w:rsidRPr="005F1E9B" w:rsidRDefault="00A97CA7" w:rsidP="00A97CA7">
            <w:pPr>
              <w:autoSpaceDE w:val="0"/>
              <w:autoSpaceDN w:val="0"/>
              <w:adjustRightInd w:val="0"/>
              <w:spacing w:after="0" w:line="240" w:lineRule="auto"/>
              <w:ind w:left="0"/>
              <w:jc w:val="center"/>
              <w:rPr>
                <w:sz w:val="20"/>
                <w:szCs w:val="20"/>
              </w:rPr>
            </w:pPr>
          </w:p>
        </w:tc>
        <w:tc>
          <w:tcPr>
            <w:tcW w:w="4961" w:type="dxa"/>
            <w:gridSpan w:val="5"/>
            <w:shd w:val="clear" w:color="auto" w:fill="FFFFFF"/>
            <w:vAlign w:val="bottom"/>
          </w:tcPr>
          <w:p w:rsidR="00A97CA7" w:rsidRPr="005F1E9B" w:rsidRDefault="00A97CA7" w:rsidP="00A97CA7">
            <w:pPr>
              <w:autoSpaceDE w:val="0"/>
              <w:autoSpaceDN w:val="0"/>
              <w:adjustRightInd w:val="0"/>
              <w:spacing w:after="0" w:line="240" w:lineRule="auto"/>
              <w:ind w:left="60" w:right="60"/>
              <w:jc w:val="center"/>
              <w:rPr>
                <w:i/>
                <w:color w:val="000000"/>
                <w:sz w:val="20"/>
                <w:szCs w:val="20"/>
              </w:rPr>
            </w:pPr>
            <w:r w:rsidRPr="005F1E9B">
              <w:rPr>
                <w:i/>
                <w:color w:val="000000"/>
                <w:sz w:val="20"/>
                <w:szCs w:val="20"/>
              </w:rPr>
              <w:t>Paired Differences</w:t>
            </w:r>
          </w:p>
        </w:tc>
        <w:tc>
          <w:tcPr>
            <w:tcW w:w="709" w:type="dxa"/>
            <w:vMerge w:val="restart"/>
            <w:shd w:val="clear" w:color="auto" w:fill="FFFFFF"/>
            <w:vAlign w:val="bottom"/>
          </w:tcPr>
          <w:p w:rsidR="00A97CA7" w:rsidRPr="005F1E9B" w:rsidRDefault="00A97CA7" w:rsidP="00A97CA7">
            <w:pPr>
              <w:autoSpaceDE w:val="0"/>
              <w:autoSpaceDN w:val="0"/>
              <w:adjustRightInd w:val="0"/>
              <w:spacing w:after="0" w:line="240" w:lineRule="auto"/>
              <w:ind w:left="60" w:right="60"/>
              <w:jc w:val="center"/>
              <w:rPr>
                <w:i/>
                <w:color w:val="000000"/>
                <w:sz w:val="20"/>
                <w:szCs w:val="20"/>
              </w:rPr>
            </w:pPr>
            <w:r w:rsidRPr="005F1E9B">
              <w:rPr>
                <w:i/>
                <w:color w:val="000000"/>
                <w:sz w:val="20"/>
                <w:szCs w:val="20"/>
              </w:rPr>
              <w:t>t</w:t>
            </w:r>
          </w:p>
        </w:tc>
        <w:tc>
          <w:tcPr>
            <w:tcW w:w="425" w:type="dxa"/>
            <w:vMerge w:val="restart"/>
            <w:shd w:val="clear" w:color="auto" w:fill="FFFFFF"/>
            <w:vAlign w:val="bottom"/>
          </w:tcPr>
          <w:p w:rsidR="00A97CA7" w:rsidRPr="005F1E9B" w:rsidRDefault="00A97CA7" w:rsidP="00A97CA7">
            <w:pPr>
              <w:autoSpaceDE w:val="0"/>
              <w:autoSpaceDN w:val="0"/>
              <w:adjustRightInd w:val="0"/>
              <w:spacing w:after="0" w:line="240" w:lineRule="auto"/>
              <w:ind w:left="60" w:right="60"/>
              <w:jc w:val="center"/>
              <w:rPr>
                <w:i/>
                <w:color w:val="000000"/>
                <w:sz w:val="20"/>
                <w:szCs w:val="20"/>
              </w:rPr>
            </w:pPr>
            <w:r w:rsidRPr="005F1E9B">
              <w:rPr>
                <w:i/>
                <w:color w:val="000000"/>
                <w:sz w:val="20"/>
                <w:szCs w:val="20"/>
              </w:rPr>
              <w:t>df</w:t>
            </w:r>
          </w:p>
        </w:tc>
        <w:tc>
          <w:tcPr>
            <w:tcW w:w="709" w:type="dxa"/>
            <w:vMerge w:val="restart"/>
            <w:shd w:val="clear" w:color="auto" w:fill="FFFFFF"/>
            <w:vAlign w:val="bottom"/>
          </w:tcPr>
          <w:p w:rsidR="00A97CA7" w:rsidRPr="005F1E9B" w:rsidRDefault="00A97CA7" w:rsidP="00A97CA7">
            <w:pPr>
              <w:autoSpaceDE w:val="0"/>
              <w:autoSpaceDN w:val="0"/>
              <w:adjustRightInd w:val="0"/>
              <w:spacing w:after="0" w:line="240" w:lineRule="auto"/>
              <w:ind w:left="60" w:right="60"/>
              <w:jc w:val="center"/>
              <w:rPr>
                <w:i/>
                <w:color w:val="000000"/>
                <w:sz w:val="20"/>
                <w:szCs w:val="20"/>
              </w:rPr>
            </w:pPr>
            <w:r w:rsidRPr="005F1E9B">
              <w:rPr>
                <w:i/>
                <w:color w:val="000000"/>
                <w:sz w:val="20"/>
                <w:szCs w:val="20"/>
              </w:rPr>
              <w:t>Sig. (2-tailed)</w:t>
            </w:r>
          </w:p>
        </w:tc>
      </w:tr>
      <w:tr w:rsidR="00A97CA7" w:rsidRPr="005F1E9B" w:rsidTr="00556C57">
        <w:trPr>
          <w:cantSplit/>
          <w:tblHeader/>
        </w:trPr>
        <w:tc>
          <w:tcPr>
            <w:tcW w:w="1985" w:type="dxa"/>
            <w:gridSpan w:val="2"/>
            <w:vMerge/>
            <w:shd w:val="clear" w:color="auto" w:fill="FFFFFF"/>
            <w:vAlign w:val="center"/>
          </w:tcPr>
          <w:p w:rsidR="00A97CA7" w:rsidRPr="005F1E9B" w:rsidRDefault="00A97CA7" w:rsidP="00A97CA7">
            <w:pPr>
              <w:autoSpaceDE w:val="0"/>
              <w:autoSpaceDN w:val="0"/>
              <w:adjustRightInd w:val="0"/>
              <w:spacing w:after="0" w:line="240" w:lineRule="auto"/>
              <w:ind w:left="0"/>
              <w:rPr>
                <w:color w:val="000000"/>
                <w:sz w:val="20"/>
                <w:szCs w:val="20"/>
              </w:rPr>
            </w:pPr>
          </w:p>
        </w:tc>
        <w:tc>
          <w:tcPr>
            <w:tcW w:w="992" w:type="dxa"/>
            <w:vMerge w:val="restart"/>
            <w:shd w:val="clear" w:color="auto" w:fill="FFFFFF"/>
            <w:vAlign w:val="bottom"/>
          </w:tcPr>
          <w:p w:rsidR="00A97CA7" w:rsidRPr="005F1E9B" w:rsidRDefault="00A97CA7" w:rsidP="00A97CA7">
            <w:pPr>
              <w:autoSpaceDE w:val="0"/>
              <w:autoSpaceDN w:val="0"/>
              <w:adjustRightInd w:val="0"/>
              <w:spacing w:after="0" w:line="240" w:lineRule="auto"/>
              <w:ind w:left="60" w:right="60"/>
              <w:jc w:val="center"/>
              <w:rPr>
                <w:i/>
                <w:color w:val="000000"/>
                <w:sz w:val="20"/>
                <w:szCs w:val="20"/>
              </w:rPr>
            </w:pPr>
            <w:r w:rsidRPr="005F1E9B">
              <w:rPr>
                <w:i/>
                <w:color w:val="000000"/>
                <w:sz w:val="20"/>
                <w:szCs w:val="20"/>
              </w:rPr>
              <w:t>Mean</w:t>
            </w:r>
          </w:p>
        </w:tc>
        <w:tc>
          <w:tcPr>
            <w:tcW w:w="992" w:type="dxa"/>
            <w:vMerge w:val="restart"/>
            <w:shd w:val="clear" w:color="auto" w:fill="FFFFFF"/>
            <w:vAlign w:val="bottom"/>
          </w:tcPr>
          <w:p w:rsidR="00A97CA7" w:rsidRPr="005F1E9B" w:rsidRDefault="00A97CA7" w:rsidP="00A97CA7">
            <w:pPr>
              <w:autoSpaceDE w:val="0"/>
              <w:autoSpaceDN w:val="0"/>
              <w:adjustRightInd w:val="0"/>
              <w:spacing w:after="0" w:line="240" w:lineRule="auto"/>
              <w:ind w:left="60" w:right="60"/>
              <w:jc w:val="center"/>
              <w:rPr>
                <w:i/>
                <w:color w:val="000000"/>
                <w:sz w:val="20"/>
                <w:szCs w:val="20"/>
              </w:rPr>
            </w:pPr>
            <w:r w:rsidRPr="005F1E9B">
              <w:rPr>
                <w:i/>
                <w:color w:val="000000"/>
                <w:sz w:val="20"/>
                <w:szCs w:val="20"/>
              </w:rPr>
              <w:t>Std. Deviation</w:t>
            </w:r>
          </w:p>
        </w:tc>
        <w:tc>
          <w:tcPr>
            <w:tcW w:w="993" w:type="dxa"/>
            <w:vMerge w:val="restart"/>
            <w:shd w:val="clear" w:color="auto" w:fill="FFFFFF"/>
            <w:vAlign w:val="bottom"/>
          </w:tcPr>
          <w:p w:rsidR="00A97CA7" w:rsidRPr="005F1E9B" w:rsidRDefault="00A97CA7" w:rsidP="00A97CA7">
            <w:pPr>
              <w:autoSpaceDE w:val="0"/>
              <w:autoSpaceDN w:val="0"/>
              <w:adjustRightInd w:val="0"/>
              <w:spacing w:after="0" w:line="240" w:lineRule="auto"/>
              <w:ind w:left="60" w:right="60"/>
              <w:jc w:val="center"/>
              <w:rPr>
                <w:i/>
                <w:color w:val="000000"/>
                <w:sz w:val="20"/>
                <w:szCs w:val="20"/>
              </w:rPr>
            </w:pPr>
            <w:r w:rsidRPr="005F1E9B">
              <w:rPr>
                <w:i/>
                <w:color w:val="000000"/>
                <w:sz w:val="20"/>
                <w:szCs w:val="20"/>
              </w:rPr>
              <w:t>Std. Error Mean</w:t>
            </w:r>
          </w:p>
        </w:tc>
        <w:tc>
          <w:tcPr>
            <w:tcW w:w="1984" w:type="dxa"/>
            <w:gridSpan w:val="2"/>
            <w:shd w:val="clear" w:color="auto" w:fill="FFFFFF"/>
            <w:vAlign w:val="bottom"/>
          </w:tcPr>
          <w:p w:rsidR="00A97CA7" w:rsidRPr="005F1E9B" w:rsidRDefault="00A97CA7" w:rsidP="00A97CA7">
            <w:pPr>
              <w:autoSpaceDE w:val="0"/>
              <w:autoSpaceDN w:val="0"/>
              <w:adjustRightInd w:val="0"/>
              <w:spacing w:after="0" w:line="240" w:lineRule="auto"/>
              <w:ind w:left="60" w:right="60"/>
              <w:jc w:val="center"/>
              <w:rPr>
                <w:i/>
                <w:color w:val="000000"/>
                <w:sz w:val="20"/>
                <w:szCs w:val="20"/>
              </w:rPr>
            </w:pPr>
            <w:r w:rsidRPr="005F1E9B">
              <w:rPr>
                <w:i/>
                <w:color w:val="000000"/>
                <w:sz w:val="20"/>
                <w:szCs w:val="20"/>
              </w:rPr>
              <w:t>95% Confidence Interval of the Difference</w:t>
            </w:r>
          </w:p>
        </w:tc>
        <w:tc>
          <w:tcPr>
            <w:tcW w:w="709" w:type="dxa"/>
            <w:vMerge/>
            <w:shd w:val="clear" w:color="auto" w:fill="FFFFFF"/>
            <w:vAlign w:val="bottom"/>
          </w:tcPr>
          <w:p w:rsidR="00A97CA7" w:rsidRPr="005F1E9B" w:rsidRDefault="00A97CA7" w:rsidP="00A97CA7">
            <w:pPr>
              <w:autoSpaceDE w:val="0"/>
              <w:autoSpaceDN w:val="0"/>
              <w:adjustRightInd w:val="0"/>
              <w:spacing w:after="0" w:line="240" w:lineRule="auto"/>
              <w:ind w:left="0"/>
              <w:rPr>
                <w:color w:val="000000"/>
                <w:sz w:val="20"/>
                <w:szCs w:val="20"/>
              </w:rPr>
            </w:pPr>
          </w:p>
        </w:tc>
        <w:tc>
          <w:tcPr>
            <w:tcW w:w="425" w:type="dxa"/>
            <w:vMerge/>
            <w:shd w:val="clear" w:color="auto" w:fill="FFFFFF"/>
            <w:vAlign w:val="bottom"/>
          </w:tcPr>
          <w:p w:rsidR="00A97CA7" w:rsidRPr="005F1E9B" w:rsidRDefault="00A97CA7" w:rsidP="00A97CA7">
            <w:pPr>
              <w:autoSpaceDE w:val="0"/>
              <w:autoSpaceDN w:val="0"/>
              <w:adjustRightInd w:val="0"/>
              <w:spacing w:after="0" w:line="240" w:lineRule="auto"/>
              <w:ind w:left="0"/>
              <w:rPr>
                <w:color w:val="000000"/>
                <w:sz w:val="20"/>
                <w:szCs w:val="20"/>
              </w:rPr>
            </w:pPr>
          </w:p>
        </w:tc>
        <w:tc>
          <w:tcPr>
            <w:tcW w:w="709" w:type="dxa"/>
            <w:vMerge/>
            <w:shd w:val="clear" w:color="auto" w:fill="FFFFFF"/>
            <w:vAlign w:val="bottom"/>
          </w:tcPr>
          <w:p w:rsidR="00A97CA7" w:rsidRPr="005F1E9B" w:rsidRDefault="00A97CA7" w:rsidP="00A97CA7">
            <w:pPr>
              <w:autoSpaceDE w:val="0"/>
              <w:autoSpaceDN w:val="0"/>
              <w:adjustRightInd w:val="0"/>
              <w:spacing w:after="0" w:line="240" w:lineRule="auto"/>
              <w:ind w:left="0"/>
              <w:rPr>
                <w:color w:val="000000"/>
                <w:sz w:val="20"/>
                <w:szCs w:val="20"/>
              </w:rPr>
            </w:pPr>
          </w:p>
        </w:tc>
      </w:tr>
      <w:tr w:rsidR="00A97CA7" w:rsidRPr="005F1E9B" w:rsidTr="00556C57">
        <w:trPr>
          <w:cantSplit/>
          <w:tblHeader/>
        </w:trPr>
        <w:tc>
          <w:tcPr>
            <w:tcW w:w="1985" w:type="dxa"/>
            <w:gridSpan w:val="2"/>
            <w:vMerge/>
            <w:shd w:val="clear" w:color="auto" w:fill="FFFFFF"/>
            <w:vAlign w:val="center"/>
          </w:tcPr>
          <w:p w:rsidR="00A97CA7" w:rsidRPr="005F1E9B" w:rsidRDefault="00A97CA7" w:rsidP="00A97CA7">
            <w:pPr>
              <w:autoSpaceDE w:val="0"/>
              <w:autoSpaceDN w:val="0"/>
              <w:adjustRightInd w:val="0"/>
              <w:spacing w:after="0" w:line="240" w:lineRule="auto"/>
              <w:ind w:left="0"/>
              <w:rPr>
                <w:color w:val="000000"/>
                <w:sz w:val="20"/>
                <w:szCs w:val="20"/>
              </w:rPr>
            </w:pPr>
          </w:p>
        </w:tc>
        <w:tc>
          <w:tcPr>
            <w:tcW w:w="992" w:type="dxa"/>
            <w:vMerge/>
            <w:shd w:val="clear" w:color="auto" w:fill="FFFFFF"/>
            <w:vAlign w:val="bottom"/>
          </w:tcPr>
          <w:p w:rsidR="00A97CA7" w:rsidRPr="005F1E9B" w:rsidRDefault="00A97CA7" w:rsidP="00A97CA7">
            <w:pPr>
              <w:autoSpaceDE w:val="0"/>
              <w:autoSpaceDN w:val="0"/>
              <w:adjustRightInd w:val="0"/>
              <w:spacing w:after="0" w:line="240" w:lineRule="auto"/>
              <w:ind w:left="0"/>
              <w:rPr>
                <w:i/>
                <w:color w:val="000000"/>
                <w:sz w:val="20"/>
                <w:szCs w:val="20"/>
              </w:rPr>
            </w:pPr>
          </w:p>
        </w:tc>
        <w:tc>
          <w:tcPr>
            <w:tcW w:w="992" w:type="dxa"/>
            <w:vMerge/>
            <w:shd w:val="clear" w:color="auto" w:fill="FFFFFF"/>
            <w:vAlign w:val="bottom"/>
          </w:tcPr>
          <w:p w:rsidR="00A97CA7" w:rsidRPr="005F1E9B" w:rsidRDefault="00A97CA7" w:rsidP="00A97CA7">
            <w:pPr>
              <w:autoSpaceDE w:val="0"/>
              <w:autoSpaceDN w:val="0"/>
              <w:adjustRightInd w:val="0"/>
              <w:spacing w:after="0" w:line="240" w:lineRule="auto"/>
              <w:ind w:left="0"/>
              <w:rPr>
                <w:i/>
                <w:color w:val="000000"/>
                <w:sz w:val="20"/>
                <w:szCs w:val="20"/>
              </w:rPr>
            </w:pPr>
          </w:p>
        </w:tc>
        <w:tc>
          <w:tcPr>
            <w:tcW w:w="993" w:type="dxa"/>
            <w:vMerge/>
            <w:shd w:val="clear" w:color="auto" w:fill="FFFFFF"/>
            <w:vAlign w:val="bottom"/>
          </w:tcPr>
          <w:p w:rsidR="00A97CA7" w:rsidRPr="005F1E9B" w:rsidRDefault="00A97CA7" w:rsidP="00A97CA7">
            <w:pPr>
              <w:autoSpaceDE w:val="0"/>
              <w:autoSpaceDN w:val="0"/>
              <w:adjustRightInd w:val="0"/>
              <w:spacing w:after="0" w:line="240" w:lineRule="auto"/>
              <w:ind w:left="0"/>
              <w:rPr>
                <w:i/>
                <w:color w:val="000000"/>
                <w:sz w:val="20"/>
                <w:szCs w:val="20"/>
              </w:rPr>
            </w:pPr>
          </w:p>
        </w:tc>
        <w:tc>
          <w:tcPr>
            <w:tcW w:w="992" w:type="dxa"/>
            <w:shd w:val="clear" w:color="auto" w:fill="FFFFFF"/>
            <w:vAlign w:val="bottom"/>
          </w:tcPr>
          <w:p w:rsidR="00A97CA7" w:rsidRPr="005F1E9B" w:rsidRDefault="00A97CA7" w:rsidP="00A97CA7">
            <w:pPr>
              <w:autoSpaceDE w:val="0"/>
              <w:autoSpaceDN w:val="0"/>
              <w:adjustRightInd w:val="0"/>
              <w:spacing w:after="0" w:line="240" w:lineRule="auto"/>
              <w:ind w:left="60" w:right="60"/>
              <w:jc w:val="center"/>
              <w:rPr>
                <w:i/>
                <w:color w:val="000000"/>
                <w:sz w:val="20"/>
                <w:szCs w:val="20"/>
              </w:rPr>
            </w:pPr>
            <w:r w:rsidRPr="005F1E9B">
              <w:rPr>
                <w:i/>
                <w:color w:val="000000"/>
                <w:sz w:val="20"/>
                <w:szCs w:val="20"/>
              </w:rPr>
              <w:t>Lower</w:t>
            </w:r>
          </w:p>
        </w:tc>
        <w:tc>
          <w:tcPr>
            <w:tcW w:w="992" w:type="dxa"/>
            <w:shd w:val="clear" w:color="auto" w:fill="FFFFFF"/>
            <w:vAlign w:val="bottom"/>
          </w:tcPr>
          <w:p w:rsidR="00A97CA7" w:rsidRPr="005F1E9B" w:rsidRDefault="00A97CA7" w:rsidP="00A97CA7">
            <w:pPr>
              <w:autoSpaceDE w:val="0"/>
              <w:autoSpaceDN w:val="0"/>
              <w:adjustRightInd w:val="0"/>
              <w:spacing w:after="0" w:line="240" w:lineRule="auto"/>
              <w:ind w:left="60" w:right="60"/>
              <w:jc w:val="center"/>
              <w:rPr>
                <w:i/>
                <w:color w:val="000000"/>
                <w:sz w:val="20"/>
                <w:szCs w:val="20"/>
              </w:rPr>
            </w:pPr>
            <w:r w:rsidRPr="005F1E9B">
              <w:rPr>
                <w:i/>
                <w:color w:val="000000"/>
                <w:sz w:val="20"/>
                <w:szCs w:val="20"/>
              </w:rPr>
              <w:t>Upper</w:t>
            </w:r>
          </w:p>
        </w:tc>
        <w:tc>
          <w:tcPr>
            <w:tcW w:w="709" w:type="dxa"/>
            <w:vMerge/>
            <w:shd w:val="clear" w:color="auto" w:fill="FFFFFF"/>
            <w:vAlign w:val="bottom"/>
          </w:tcPr>
          <w:p w:rsidR="00A97CA7" w:rsidRPr="005F1E9B" w:rsidRDefault="00A97CA7" w:rsidP="00A97CA7">
            <w:pPr>
              <w:autoSpaceDE w:val="0"/>
              <w:autoSpaceDN w:val="0"/>
              <w:adjustRightInd w:val="0"/>
              <w:spacing w:after="0" w:line="240" w:lineRule="auto"/>
              <w:ind w:left="0"/>
              <w:rPr>
                <w:color w:val="000000"/>
                <w:sz w:val="20"/>
                <w:szCs w:val="20"/>
              </w:rPr>
            </w:pPr>
          </w:p>
        </w:tc>
        <w:tc>
          <w:tcPr>
            <w:tcW w:w="425" w:type="dxa"/>
            <w:vMerge/>
            <w:shd w:val="clear" w:color="auto" w:fill="FFFFFF"/>
            <w:vAlign w:val="bottom"/>
          </w:tcPr>
          <w:p w:rsidR="00A97CA7" w:rsidRPr="005F1E9B" w:rsidRDefault="00A97CA7" w:rsidP="00A97CA7">
            <w:pPr>
              <w:autoSpaceDE w:val="0"/>
              <w:autoSpaceDN w:val="0"/>
              <w:adjustRightInd w:val="0"/>
              <w:spacing w:after="0" w:line="240" w:lineRule="auto"/>
              <w:ind w:left="0"/>
              <w:rPr>
                <w:color w:val="000000"/>
                <w:sz w:val="20"/>
                <w:szCs w:val="20"/>
              </w:rPr>
            </w:pPr>
          </w:p>
        </w:tc>
        <w:tc>
          <w:tcPr>
            <w:tcW w:w="709" w:type="dxa"/>
            <w:vMerge/>
            <w:shd w:val="clear" w:color="auto" w:fill="FFFFFF"/>
            <w:vAlign w:val="bottom"/>
          </w:tcPr>
          <w:p w:rsidR="00A97CA7" w:rsidRPr="005F1E9B" w:rsidRDefault="00A97CA7" w:rsidP="00A97CA7">
            <w:pPr>
              <w:autoSpaceDE w:val="0"/>
              <w:autoSpaceDN w:val="0"/>
              <w:adjustRightInd w:val="0"/>
              <w:spacing w:after="0" w:line="240" w:lineRule="auto"/>
              <w:ind w:left="0"/>
              <w:rPr>
                <w:color w:val="000000"/>
                <w:sz w:val="20"/>
                <w:szCs w:val="20"/>
              </w:rPr>
            </w:pPr>
          </w:p>
        </w:tc>
      </w:tr>
      <w:tr w:rsidR="00A97CA7" w:rsidRPr="005F1E9B" w:rsidTr="00556C57">
        <w:trPr>
          <w:cantSplit/>
          <w:tblHeader/>
        </w:trPr>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rPr>
                <w:i/>
                <w:color w:val="000000"/>
                <w:sz w:val="20"/>
                <w:szCs w:val="20"/>
              </w:rPr>
            </w:pPr>
            <w:r w:rsidRPr="005F1E9B">
              <w:rPr>
                <w:i/>
                <w:color w:val="000000"/>
                <w:sz w:val="20"/>
                <w:szCs w:val="20"/>
              </w:rPr>
              <w:t>Pair 1</w:t>
            </w:r>
          </w:p>
        </w:tc>
        <w:tc>
          <w:tcPr>
            <w:tcW w:w="1276" w:type="dxa"/>
            <w:shd w:val="clear" w:color="auto" w:fill="FFFFFF"/>
          </w:tcPr>
          <w:p w:rsidR="00A97CA7" w:rsidRPr="005F1E9B" w:rsidRDefault="00A97CA7" w:rsidP="00A97CA7">
            <w:pPr>
              <w:autoSpaceDE w:val="0"/>
              <w:autoSpaceDN w:val="0"/>
              <w:adjustRightInd w:val="0"/>
              <w:spacing w:after="0" w:line="240" w:lineRule="auto"/>
              <w:ind w:left="60" w:right="60"/>
              <w:rPr>
                <w:color w:val="000000"/>
                <w:sz w:val="20"/>
                <w:szCs w:val="20"/>
              </w:rPr>
            </w:pPr>
            <w:r>
              <w:rPr>
                <w:color w:val="000000"/>
                <w:sz w:val="20"/>
                <w:szCs w:val="20"/>
              </w:rPr>
              <w:t>TVA_t-</w:t>
            </w:r>
            <w:r w:rsidRPr="005F1E9B">
              <w:rPr>
                <w:color w:val="000000"/>
                <w:sz w:val="20"/>
                <w:szCs w:val="20"/>
              </w:rPr>
              <w:t>5 - TVA_t</w:t>
            </w:r>
            <w:r>
              <w:rPr>
                <w:color w:val="000000"/>
                <w:sz w:val="20"/>
                <w:szCs w:val="20"/>
              </w:rPr>
              <w:t>+</w:t>
            </w:r>
            <w:r w:rsidRPr="005F1E9B">
              <w:rPr>
                <w:color w:val="000000"/>
                <w:sz w:val="20"/>
                <w:szCs w:val="20"/>
              </w:rPr>
              <w:t>5</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-.0022100</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.0108885</w:t>
            </w:r>
          </w:p>
        </w:tc>
        <w:tc>
          <w:tcPr>
            <w:tcW w:w="993"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.0024347</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-.0073060</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.0028860</w:t>
            </w:r>
          </w:p>
        </w:tc>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-.908</w:t>
            </w:r>
          </w:p>
        </w:tc>
        <w:tc>
          <w:tcPr>
            <w:tcW w:w="425"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19</w:t>
            </w:r>
          </w:p>
        </w:tc>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.375</w:t>
            </w:r>
          </w:p>
        </w:tc>
      </w:tr>
      <w:tr w:rsidR="00A97CA7" w:rsidRPr="005F1E9B" w:rsidTr="00556C57">
        <w:trPr>
          <w:cantSplit/>
          <w:tblHeader/>
        </w:trPr>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rPr>
                <w:i/>
                <w:color w:val="000000"/>
                <w:sz w:val="20"/>
                <w:szCs w:val="20"/>
              </w:rPr>
            </w:pPr>
            <w:r w:rsidRPr="005F1E9B">
              <w:rPr>
                <w:i/>
                <w:color w:val="000000"/>
                <w:sz w:val="20"/>
                <w:szCs w:val="20"/>
              </w:rPr>
              <w:t>Pair 2</w:t>
            </w:r>
          </w:p>
        </w:tc>
        <w:tc>
          <w:tcPr>
            <w:tcW w:w="1276" w:type="dxa"/>
            <w:shd w:val="clear" w:color="auto" w:fill="FFFFFF"/>
          </w:tcPr>
          <w:p w:rsidR="00A97CA7" w:rsidRPr="005F1E9B" w:rsidRDefault="00A97CA7" w:rsidP="00A97CA7">
            <w:pPr>
              <w:autoSpaceDE w:val="0"/>
              <w:autoSpaceDN w:val="0"/>
              <w:adjustRightInd w:val="0"/>
              <w:spacing w:after="0" w:line="240" w:lineRule="auto"/>
              <w:ind w:left="60" w:right="60"/>
              <w:rPr>
                <w:color w:val="000000"/>
                <w:sz w:val="20"/>
                <w:szCs w:val="20"/>
              </w:rPr>
            </w:pPr>
            <w:r>
              <w:rPr>
                <w:color w:val="000000"/>
                <w:sz w:val="20"/>
                <w:szCs w:val="20"/>
              </w:rPr>
              <w:t>TVA_t-</w:t>
            </w:r>
            <w:r w:rsidRPr="005F1E9B">
              <w:rPr>
                <w:color w:val="000000"/>
                <w:sz w:val="20"/>
                <w:szCs w:val="20"/>
              </w:rPr>
              <w:t>4 - TVA_t</w:t>
            </w:r>
            <w:r>
              <w:rPr>
                <w:color w:val="000000"/>
                <w:sz w:val="20"/>
                <w:szCs w:val="20"/>
              </w:rPr>
              <w:t>+</w:t>
            </w:r>
            <w:r w:rsidRPr="005F1E9B">
              <w:rPr>
                <w:color w:val="000000"/>
                <w:sz w:val="20"/>
                <w:szCs w:val="20"/>
              </w:rPr>
              <w:t>4</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-.0017400</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.0050876</w:t>
            </w:r>
          </w:p>
        </w:tc>
        <w:tc>
          <w:tcPr>
            <w:tcW w:w="993"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.0011376</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-.0041211</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.0006411</w:t>
            </w:r>
          </w:p>
        </w:tc>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-1.530</w:t>
            </w:r>
          </w:p>
        </w:tc>
        <w:tc>
          <w:tcPr>
            <w:tcW w:w="425"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19</w:t>
            </w:r>
          </w:p>
        </w:tc>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.143</w:t>
            </w:r>
          </w:p>
        </w:tc>
      </w:tr>
      <w:tr w:rsidR="00A97CA7" w:rsidRPr="005F1E9B" w:rsidTr="00556C57">
        <w:trPr>
          <w:cantSplit/>
          <w:tblHeader/>
        </w:trPr>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rPr>
                <w:i/>
                <w:color w:val="000000"/>
                <w:sz w:val="20"/>
                <w:szCs w:val="20"/>
              </w:rPr>
            </w:pPr>
            <w:r w:rsidRPr="005F1E9B">
              <w:rPr>
                <w:i/>
                <w:color w:val="000000"/>
                <w:sz w:val="20"/>
                <w:szCs w:val="20"/>
              </w:rPr>
              <w:t>Pair 3</w:t>
            </w:r>
          </w:p>
        </w:tc>
        <w:tc>
          <w:tcPr>
            <w:tcW w:w="1276" w:type="dxa"/>
            <w:shd w:val="clear" w:color="auto" w:fill="FFFFFF"/>
          </w:tcPr>
          <w:p w:rsidR="00A97CA7" w:rsidRPr="005F1E9B" w:rsidRDefault="00A97CA7" w:rsidP="00A97CA7">
            <w:pPr>
              <w:autoSpaceDE w:val="0"/>
              <w:autoSpaceDN w:val="0"/>
              <w:adjustRightInd w:val="0"/>
              <w:spacing w:after="0" w:line="240" w:lineRule="auto"/>
              <w:ind w:left="60" w:right="60"/>
              <w:rPr>
                <w:color w:val="000000"/>
                <w:sz w:val="20"/>
                <w:szCs w:val="20"/>
              </w:rPr>
            </w:pPr>
            <w:r>
              <w:rPr>
                <w:color w:val="000000"/>
                <w:sz w:val="20"/>
                <w:szCs w:val="20"/>
              </w:rPr>
              <w:t>TVA_t-</w:t>
            </w:r>
            <w:r w:rsidRPr="005F1E9B">
              <w:rPr>
                <w:color w:val="000000"/>
                <w:sz w:val="20"/>
                <w:szCs w:val="20"/>
              </w:rPr>
              <w:t>3 - TVA_t</w:t>
            </w:r>
            <w:r>
              <w:rPr>
                <w:color w:val="000000"/>
                <w:sz w:val="20"/>
                <w:szCs w:val="20"/>
              </w:rPr>
              <w:t>+</w:t>
            </w:r>
            <w:r w:rsidRPr="005F1E9B">
              <w:rPr>
                <w:color w:val="000000"/>
                <w:sz w:val="20"/>
                <w:szCs w:val="20"/>
              </w:rPr>
              <w:t>3</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.0005500</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.0043603</w:t>
            </w:r>
          </w:p>
        </w:tc>
        <w:tc>
          <w:tcPr>
            <w:tcW w:w="993"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.0009750</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-.0014907</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.0025907</w:t>
            </w:r>
          </w:p>
        </w:tc>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.564</w:t>
            </w:r>
          </w:p>
        </w:tc>
        <w:tc>
          <w:tcPr>
            <w:tcW w:w="425"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19</w:t>
            </w:r>
          </w:p>
        </w:tc>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.579</w:t>
            </w:r>
          </w:p>
        </w:tc>
      </w:tr>
      <w:tr w:rsidR="00A97CA7" w:rsidRPr="005F1E9B" w:rsidTr="00556C57">
        <w:trPr>
          <w:cantSplit/>
          <w:tblHeader/>
        </w:trPr>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rPr>
                <w:i/>
                <w:color w:val="000000"/>
                <w:sz w:val="20"/>
                <w:szCs w:val="20"/>
              </w:rPr>
            </w:pPr>
            <w:r w:rsidRPr="005F1E9B">
              <w:rPr>
                <w:i/>
                <w:color w:val="000000"/>
                <w:sz w:val="20"/>
                <w:szCs w:val="20"/>
              </w:rPr>
              <w:t>Pair 4</w:t>
            </w:r>
          </w:p>
        </w:tc>
        <w:tc>
          <w:tcPr>
            <w:tcW w:w="1276" w:type="dxa"/>
            <w:shd w:val="clear" w:color="auto" w:fill="FFFFFF"/>
          </w:tcPr>
          <w:p w:rsidR="00A97CA7" w:rsidRPr="005F1E9B" w:rsidRDefault="00A97CA7" w:rsidP="00A97CA7">
            <w:pPr>
              <w:autoSpaceDE w:val="0"/>
              <w:autoSpaceDN w:val="0"/>
              <w:adjustRightInd w:val="0"/>
              <w:spacing w:after="0" w:line="240" w:lineRule="auto"/>
              <w:ind w:left="60" w:right="60"/>
              <w:rPr>
                <w:color w:val="000000"/>
                <w:sz w:val="20"/>
                <w:szCs w:val="20"/>
              </w:rPr>
            </w:pPr>
            <w:r>
              <w:rPr>
                <w:color w:val="000000"/>
                <w:sz w:val="20"/>
                <w:szCs w:val="20"/>
              </w:rPr>
              <w:t>TVA_t-</w:t>
            </w:r>
            <w:r w:rsidRPr="005F1E9B">
              <w:rPr>
                <w:color w:val="000000"/>
                <w:sz w:val="20"/>
                <w:szCs w:val="20"/>
              </w:rPr>
              <w:t>2 - TVA_t</w:t>
            </w:r>
            <w:r>
              <w:rPr>
                <w:color w:val="000000"/>
                <w:sz w:val="20"/>
                <w:szCs w:val="20"/>
              </w:rPr>
              <w:t>+</w:t>
            </w:r>
            <w:r w:rsidRPr="005F1E9B">
              <w:rPr>
                <w:color w:val="000000"/>
                <w:sz w:val="20"/>
                <w:szCs w:val="20"/>
              </w:rPr>
              <w:t>2</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-.0005600</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.0029193</w:t>
            </w:r>
          </w:p>
        </w:tc>
        <w:tc>
          <w:tcPr>
            <w:tcW w:w="993"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.0006528</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-.0019263</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.0008063</w:t>
            </w:r>
          </w:p>
        </w:tc>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-.858</w:t>
            </w:r>
          </w:p>
        </w:tc>
        <w:tc>
          <w:tcPr>
            <w:tcW w:w="425"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19</w:t>
            </w:r>
          </w:p>
        </w:tc>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.402</w:t>
            </w:r>
          </w:p>
        </w:tc>
      </w:tr>
      <w:tr w:rsidR="00A97CA7" w:rsidRPr="005F1E9B" w:rsidTr="00556C57">
        <w:trPr>
          <w:cantSplit/>
        </w:trPr>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rPr>
                <w:i/>
                <w:color w:val="000000"/>
                <w:sz w:val="20"/>
                <w:szCs w:val="20"/>
              </w:rPr>
            </w:pPr>
            <w:r w:rsidRPr="005F1E9B">
              <w:rPr>
                <w:i/>
                <w:color w:val="000000"/>
                <w:sz w:val="20"/>
                <w:szCs w:val="20"/>
              </w:rPr>
              <w:t>Pair 5</w:t>
            </w:r>
          </w:p>
        </w:tc>
        <w:tc>
          <w:tcPr>
            <w:tcW w:w="1276" w:type="dxa"/>
            <w:shd w:val="clear" w:color="auto" w:fill="FFFFFF"/>
          </w:tcPr>
          <w:p w:rsidR="00A97CA7" w:rsidRPr="005F1E9B" w:rsidRDefault="00A97CA7" w:rsidP="00A97CA7">
            <w:pPr>
              <w:autoSpaceDE w:val="0"/>
              <w:autoSpaceDN w:val="0"/>
              <w:adjustRightInd w:val="0"/>
              <w:spacing w:after="0" w:line="240" w:lineRule="auto"/>
              <w:ind w:left="60" w:right="60"/>
              <w:rPr>
                <w:color w:val="000000"/>
                <w:sz w:val="20"/>
                <w:szCs w:val="20"/>
              </w:rPr>
            </w:pPr>
            <w:r>
              <w:rPr>
                <w:color w:val="000000"/>
                <w:sz w:val="20"/>
                <w:szCs w:val="20"/>
              </w:rPr>
              <w:t>TVA_t-</w:t>
            </w:r>
            <w:r w:rsidRPr="005F1E9B">
              <w:rPr>
                <w:color w:val="000000"/>
                <w:sz w:val="20"/>
                <w:szCs w:val="20"/>
              </w:rPr>
              <w:t>1 - TVA_t</w:t>
            </w:r>
            <w:r>
              <w:rPr>
                <w:color w:val="000000"/>
                <w:sz w:val="20"/>
                <w:szCs w:val="20"/>
              </w:rPr>
              <w:t>+</w:t>
            </w:r>
            <w:r w:rsidRPr="005F1E9B">
              <w:rPr>
                <w:color w:val="000000"/>
                <w:sz w:val="20"/>
                <w:szCs w:val="20"/>
              </w:rPr>
              <w:t>1</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-.0003100</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.0008397</w:t>
            </w:r>
          </w:p>
        </w:tc>
        <w:tc>
          <w:tcPr>
            <w:tcW w:w="993"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.0001878</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-.0007030</w:t>
            </w:r>
          </w:p>
        </w:tc>
        <w:tc>
          <w:tcPr>
            <w:tcW w:w="992"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.0000830</w:t>
            </w:r>
          </w:p>
        </w:tc>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-1.651</w:t>
            </w:r>
          </w:p>
        </w:tc>
        <w:tc>
          <w:tcPr>
            <w:tcW w:w="425"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19</w:t>
            </w:r>
          </w:p>
        </w:tc>
        <w:tc>
          <w:tcPr>
            <w:tcW w:w="709" w:type="dxa"/>
            <w:shd w:val="clear" w:color="auto" w:fill="FFFFFF"/>
            <w:vAlign w:val="center"/>
          </w:tcPr>
          <w:p w:rsidR="00A97CA7" w:rsidRPr="005F1E9B" w:rsidRDefault="00A97CA7" w:rsidP="00A97CA7">
            <w:pPr>
              <w:autoSpaceDE w:val="0"/>
              <w:autoSpaceDN w:val="0"/>
              <w:adjustRightInd w:val="0"/>
              <w:spacing w:after="0" w:line="240" w:lineRule="auto"/>
              <w:ind w:left="60" w:right="60"/>
              <w:jc w:val="right"/>
              <w:rPr>
                <w:color w:val="000000"/>
                <w:sz w:val="20"/>
                <w:szCs w:val="20"/>
              </w:rPr>
            </w:pPr>
            <w:r w:rsidRPr="005F1E9B">
              <w:rPr>
                <w:color w:val="000000"/>
                <w:sz w:val="20"/>
                <w:szCs w:val="20"/>
              </w:rPr>
              <w:t>.115</w:t>
            </w:r>
          </w:p>
        </w:tc>
      </w:tr>
    </w:tbl>
    <w:p w:rsidR="00A97CA7" w:rsidRPr="00307BB6" w:rsidRDefault="00A97CA7" w:rsidP="00663198">
      <w:pPr>
        <w:autoSpaceDE w:val="0"/>
        <w:autoSpaceDN w:val="0"/>
        <w:adjustRightInd w:val="0"/>
        <w:spacing w:after="0" w:line="240" w:lineRule="auto"/>
        <w:ind w:left="1701"/>
        <w:jc w:val="both"/>
        <w:rPr>
          <w:szCs w:val="24"/>
        </w:rPr>
      </w:pPr>
      <w:r>
        <w:rPr>
          <w:szCs w:val="24"/>
        </w:rPr>
        <w:t xml:space="preserve">Sumber: </w:t>
      </w:r>
      <w:r>
        <w:t>Data diolah dari SPSS oleh peneliti, 2019</w:t>
      </w:r>
    </w:p>
    <w:p w:rsidR="00A97CA7" w:rsidRDefault="00A97CA7" w:rsidP="00663198">
      <w:pPr>
        <w:spacing w:after="0" w:line="240" w:lineRule="auto"/>
        <w:ind w:left="0"/>
        <w:jc w:val="both"/>
      </w:pPr>
      <w:r>
        <w:t xml:space="preserve">Pengujian </w:t>
      </w:r>
      <w:r w:rsidRPr="00A97CA7">
        <w:rPr>
          <w:i/>
        </w:rPr>
        <w:t>paired sample t-test</w:t>
      </w:r>
      <w:r>
        <w:t xml:space="preserve"> pada </w:t>
      </w:r>
      <w:r w:rsidRPr="00A97CA7">
        <w:rPr>
          <w:i/>
        </w:rPr>
        <w:t>trading volume activity</w:t>
      </w:r>
      <w:r>
        <w:t xml:space="preserve"> periode 1 hari sebelum dan sesudah peristiwa terjadi, memiliki nilai signifikansi sebesar 0,115. Jika dibandingkan dengan tingkat signifikansi yang telah ditetapkan yaitu (0,115 &gt; 0</w:t>
      </w:r>
      <w:proofErr w:type="gramStart"/>
      <w:r>
        <w:t>,05</w:t>
      </w:r>
      <w:proofErr w:type="gramEnd"/>
      <w:r>
        <w:t xml:space="preserve">). Pengamatan hasil pengujian </w:t>
      </w:r>
      <w:r w:rsidRPr="00A97CA7">
        <w:rPr>
          <w:i/>
        </w:rPr>
        <w:t>paired sample t-test</w:t>
      </w:r>
      <w:r>
        <w:t xml:space="preserve"> pada </w:t>
      </w:r>
      <w:r w:rsidRPr="00A97CA7">
        <w:rPr>
          <w:i/>
        </w:rPr>
        <w:t>trading volume activity</w:t>
      </w:r>
      <w:r>
        <w:t xml:space="preserve"> selanjutnya diakukan dengan membandingkan antara t hitung dan t tabel. Periode 1 hari sebelum dan sesudah peristiwa memiliki </w:t>
      </w:r>
      <w:r w:rsidRPr="00A97CA7">
        <w:rPr>
          <w:i/>
        </w:rPr>
        <w:t>df (degree of freedom</w:t>
      </w:r>
      <w:r>
        <w:t>) sebesar 19 (n-1) dan tingkat signifikansi 0</w:t>
      </w:r>
      <w:proofErr w:type="gramStart"/>
      <w:r>
        <w:t>,05</w:t>
      </w:r>
      <w:proofErr w:type="gramEnd"/>
      <w:r>
        <w:t xml:space="preserve">/2 yaitu 0,025, sehingga nilai t tabel diperoleh 2,093. </w:t>
      </w:r>
    </w:p>
    <w:p w:rsidR="00A97CA7" w:rsidRDefault="00A97CA7" w:rsidP="00663198">
      <w:pPr>
        <w:spacing w:after="0" w:line="240" w:lineRule="auto"/>
        <w:ind w:left="0"/>
        <w:jc w:val="both"/>
      </w:pPr>
      <w:r>
        <w:t xml:space="preserve">T hitung yang diperoleh pada periode 1 hari sebelum dan sesudah peristiwa bernilai -1,651 atau 1,651.Hasil perbandingan t tabel dan t hitung diperoleh (2,093 &gt; 1,651). Hasil uji paired t-test terhadap trading volume activity pada hari ke-2, ke-3, ke-4, dan ke-5 sebelum dan sesudah peristiwa, melalui nilai signifikansi maupun nilai t </w:t>
      </w:r>
      <w:proofErr w:type="gramStart"/>
      <w:r>
        <w:t>tabel  dapat</w:t>
      </w:r>
      <w:proofErr w:type="gramEnd"/>
      <w:r>
        <w:t xml:space="preserve"> dilihat pada tabel berikut:</w:t>
      </w:r>
    </w:p>
    <w:p w:rsidR="008459B4" w:rsidRDefault="008459B4" w:rsidP="00663198">
      <w:pPr>
        <w:spacing w:after="0" w:line="240" w:lineRule="auto"/>
        <w:jc w:val="center"/>
      </w:pPr>
    </w:p>
    <w:p w:rsidR="008459B4" w:rsidRDefault="008459B4" w:rsidP="00663198">
      <w:pPr>
        <w:spacing w:after="0" w:line="240" w:lineRule="auto"/>
        <w:jc w:val="center"/>
      </w:pPr>
    </w:p>
    <w:p w:rsidR="008459B4" w:rsidRDefault="008459B4" w:rsidP="00663198">
      <w:pPr>
        <w:spacing w:after="0" w:line="240" w:lineRule="auto"/>
        <w:jc w:val="center"/>
      </w:pPr>
    </w:p>
    <w:p w:rsidR="008459B4" w:rsidRDefault="008459B4" w:rsidP="00663198">
      <w:pPr>
        <w:spacing w:after="0" w:line="240" w:lineRule="auto"/>
        <w:jc w:val="center"/>
      </w:pPr>
    </w:p>
    <w:p w:rsidR="008459B4" w:rsidRDefault="008459B4" w:rsidP="00663198">
      <w:pPr>
        <w:spacing w:after="0" w:line="240" w:lineRule="auto"/>
        <w:jc w:val="center"/>
      </w:pPr>
    </w:p>
    <w:p w:rsidR="00A97CA7" w:rsidRDefault="00A97CA7" w:rsidP="00663198">
      <w:pPr>
        <w:spacing w:after="0" w:line="240" w:lineRule="auto"/>
        <w:jc w:val="center"/>
      </w:pPr>
      <w:r>
        <w:lastRenderedPageBreak/>
        <w:t xml:space="preserve">Tabel Rekapitulasi Hasil Uji </w:t>
      </w:r>
      <w:r w:rsidRPr="00A97CA7">
        <w:rPr>
          <w:i/>
        </w:rPr>
        <w:t>Paired Sample T-test</w:t>
      </w:r>
      <w:r>
        <w:t xml:space="preserve"> Terhadap </w:t>
      </w:r>
      <w:r w:rsidRPr="00A97CA7">
        <w:rPr>
          <w:i/>
        </w:rPr>
        <w:t>Trading Volume Activity</w:t>
      </w:r>
    </w:p>
    <w:tbl>
      <w:tblPr>
        <w:tblStyle w:val="TableGrid"/>
        <w:tblW w:w="0" w:type="auto"/>
        <w:jc w:val="center"/>
        <w:tblInd w:w="180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268"/>
        <w:gridCol w:w="1985"/>
        <w:gridCol w:w="2091"/>
      </w:tblGrid>
      <w:tr w:rsidR="00A97CA7" w:rsidTr="00A97CA7">
        <w:trPr>
          <w:jc w:val="center"/>
        </w:trPr>
        <w:tc>
          <w:tcPr>
            <w:tcW w:w="2268" w:type="dxa"/>
          </w:tcPr>
          <w:p w:rsidR="00A97CA7" w:rsidRDefault="00A97CA7" w:rsidP="00A97CA7">
            <w:pPr>
              <w:pStyle w:val="ListParagraph"/>
              <w:ind w:left="0"/>
              <w:jc w:val="center"/>
            </w:pPr>
            <w:r>
              <w:t xml:space="preserve">Periode </w:t>
            </w:r>
          </w:p>
        </w:tc>
        <w:tc>
          <w:tcPr>
            <w:tcW w:w="1985" w:type="dxa"/>
          </w:tcPr>
          <w:p w:rsidR="00A97CA7" w:rsidRDefault="00A97CA7" w:rsidP="00A97CA7">
            <w:pPr>
              <w:pStyle w:val="ListParagraph"/>
              <w:ind w:left="0"/>
              <w:jc w:val="center"/>
            </w:pPr>
            <w:r>
              <w:t xml:space="preserve">Signifikansi </w:t>
            </w:r>
          </w:p>
        </w:tc>
        <w:tc>
          <w:tcPr>
            <w:tcW w:w="2091" w:type="dxa"/>
          </w:tcPr>
          <w:p w:rsidR="00A97CA7" w:rsidRDefault="00A97CA7" w:rsidP="00A97CA7">
            <w:pPr>
              <w:pStyle w:val="ListParagraph"/>
              <w:ind w:left="0"/>
              <w:jc w:val="center"/>
            </w:pPr>
            <w:r>
              <w:t>T Hitung, T Tabel</w:t>
            </w:r>
          </w:p>
        </w:tc>
      </w:tr>
      <w:tr w:rsidR="00A97CA7" w:rsidTr="00A97CA7">
        <w:trPr>
          <w:jc w:val="center"/>
        </w:trPr>
        <w:tc>
          <w:tcPr>
            <w:tcW w:w="2268" w:type="dxa"/>
          </w:tcPr>
          <w:p w:rsidR="00A97CA7" w:rsidRDefault="00A97CA7" w:rsidP="00A97CA7">
            <w:pPr>
              <w:pStyle w:val="ListParagraph"/>
              <w:ind w:left="0"/>
              <w:jc w:val="center"/>
            </w:pPr>
            <w:r>
              <w:t>TVA t-1 – TVA t+1</w:t>
            </w:r>
          </w:p>
        </w:tc>
        <w:tc>
          <w:tcPr>
            <w:tcW w:w="1985" w:type="dxa"/>
          </w:tcPr>
          <w:p w:rsidR="00A97CA7" w:rsidRDefault="00A97CA7" w:rsidP="00A97CA7">
            <w:pPr>
              <w:pStyle w:val="ListParagraph"/>
              <w:ind w:left="0"/>
              <w:jc w:val="center"/>
            </w:pPr>
            <w:r>
              <w:t>0,115 &gt; 0,05</w:t>
            </w:r>
          </w:p>
        </w:tc>
        <w:tc>
          <w:tcPr>
            <w:tcW w:w="2091" w:type="dxa"/>
          </w:tcPr>
          <w:p w:rsidR="00A97CA7" w:rsidRDefault="00A97CA7" w:rsidP="00A97CA7">
            <w:pPr>
              <w:pStyle w:val="ListParagraph"/>
              <w:ind w:left="0"/>
              <w:jc w:val="center"/>
            </w:pPr>
            <w:r>
              <w:t>1,651 &lt; 2,093</w:t>
            </w:r>
          </w:p>
        </w:tc>
      </w:tr>
      <w:tr w:rsidR="00A97CA7" w:rsidTr="00A97CA7">
        <w:trPr>
          <w:jc w:val="center"/>
        </w:trPr>
        <w:tc>
          <w:tcPr>
            <w:tcW w:w="2268" w:type="dxa"/>
          </w:tcPr>
          <w:p w:rsidR="00A97CA7" w:rsidRDefault="00A97CA7" w:rsidP="00A97CA7">
            <w:pPr>
              <w:pStyle w:val="ListParagraph"/>
              <w:ind w:left="0"/>
              <w:jc w:val="center"/>
            </w:pPr>
            <w:r>
              <w:t>TVA t-2 – TVA t+2</w:t>
            </w:r>
          </w:p>
        </w:tc>
        <w:tc>
          <w:tcPr>
            <w:tcW w:w="1985" w:type="dxa"/>
          </w:tcPr>
          <w:p w:rsidR="00A97CA7" w:rsidRDefault="00A97CA7" w:rsidP="00A97CA7">
            <w:pPr>
              <w:pStyle w:val="ListParagraph"/>
              <w:ind w:left="0"/>
              <w:jc w:val="center"/>
            </w:pPr>
            <w:r>
              <w:t>0,402 &gt; 0,05</w:t>
            </w:r>
          </w:p>
        </w:tc>
        <w:tc>
          <w:tcPr>
            <w:tcW w:w="2091" w:type="dxa"/>
          </w:tcPr>
          <w:p w:rsidR="00A97CA7" w:rsidRDefault="00A97CA7" w:rsidP="00A97CA7">
            <w:pPr>
              <w:pStyle w:val="ListParagraph"/>
              <w:ind w:left="0"/>
              <w:jc w:val="center"/>
            </w:pPr>
            <w:r>
              <w:t>0,858 &lt; 2,093</w:t>
            </w:r>
          </w:p>
        </w:tc>
      </w:tr>
      <w:tr w:rsidR="00A97CA7" w:rsidTr="00A97CA7">
        <w:trPr>
          <w:jc w:val="center"/>
        </w:trPr>
        <w:tc>
          <w:tcPr>
            <w:tcW w:w="2268" w:type="dxa"/>
          </w:tcPr>
          <w:p w:rsidR="00A97CA7" w:rsidRDefault="00A97CA7" w:rsidP="00A97CA7">
            <w:pPr>
              <w:pStyle w:val="ListParagraph"/>
              <w:ind w:left="0"/>
              <w:jc w:val="center"/>
            </w:pPr>
            <w:r>
              <w:t>TVA t-3 – TVA t+3</w:t>
            </w:r>
          </w:p>
        </w:tc>
        <w:tc>
          <w:tcPr>
            <w:tcW w:w="1985" w:type="dxa"/>
          </w:tcPr>
          <w:p w:rsidR="00A97CA7" w:rsidRDefault="00A97CA7" w:rsidP="00A97CA7">
            <w:pPr>
              <w:pStyle w:val="ListParagraph"/>
              <w:ind w:left="0"/>
              <w:jc w:val="center"/>
            </w:pPr>
            <w:r>
              <w:t>0,579 &gt; 0,05</w:t>
            </w:r>
          </w:p>
        </w:tc>
        <w:tc>
          <w:tcPr>
            <w:tcW w:w="2091" w:type="dxa"/>
          </w:tcPr>
          <w:p w:rsidR="00A97CA7" w:rsidRDefault="00A97CA7" w:rsidP="00A97CA7">
            <w:pPr>
              <w:pStyle w:val="ListParagraph"/>
              <w:ind w:left="0"/>
              <w:jc w:val="center"/>
            </w:pPr>
            <w:r>
              <w:t>0,564 &lt; 2,093</w:t>
            </w:r>
          </w:p>
        </w:tc>
      </w:tr>
      <w:tr w:rsidR="00A97CA7" w:rsidTr="00A97CA7">
        <w:trPr>
          <w:jc w:val="center"/>
        </w:trPr>
        <w:tc>
          <w:tcPr>
            <w:tcW w:w="2268" w:type="dxa"/>
          </w:tcPr>
          <w:p w:rsidR="00A97CA7" w:rsidRDefault="00A97CA7" w:rsidP="00A97CA7">
            <w:pPr>
              <w:pStyle w:val="ListParagraph"/>
              <w:ind w:left="0"/>
              <w:jc w:val="center"/>
            </w:pPr>
            <w:r>
              <w:t>TVA t-4 – TVA t+4</w:t>
            </w:r>
          </w:p>
        </w:tc>
        <w:tc>
          <w:tcPr>
            <w:tcW w:w="1985" w:type="dxa"/>
          </w:tcPr>
          <w:p w:rsidR="00A97CA7" w:rsidRDefault="00A97CA7" w:rsidP="00A97CA7">
            <w:pPr>
              <w:pStyle w:val="ListParagraph"/>
              <w:ind w:left="0"/>
              <w:jc w:val="center"/>
            </w:pPr>
            <w:r>
              <w:t>0,143 &gt; 0,05</w:t>
            </w:r>
          </w:p>
        </w:tc>
        <w:tc>
          <w:tcPr>
            <w:tcW w:w="2091" w:type="dxa"/>
          </w:tcPr>
          <w:p w:rsidR="00A97CA7" w:rsidRDefault="00A97CA7" w:rsidP="00A97CA7">
            <w:pPr>
              <w:pStyle w:val="ListParagraph"/>
              <w:ind w:left="0"/>
              <w:jc w:val="center"/>
            </w:pPr>
            <w:r>
              <w:t>1,530 &lt; 2,093</w:t>
            </w:r>
          </w:p>
        </w:tc>
      </w:tr>
      <w:tr w:rsidR="00A97CA7" w:rsidTr="00A97CA7">
        <w:trPr>
          <w:jc w:val="center"/>
        </w:trPr>
        <w:tc>
          <w:tcPr>
            <w:tcW w:w="2268" w:type="dxa"/>
          </w:tcPr>
          <w:p w:rsidR="00A97CA7" w:rsidRDefault="00A97CA7" w:rsidP="00A97CA7">
            <w:pPr>
              <w:pStyle w:val="ListParagraph"/>
              <w:ind w:left="0"/>
              <w:jc w:val="center"/>
            </w:pPr>
            <w:r>
              <w:t>TVA t-5 – TVA t+5</w:t>
            </w:r>
          </w:p>
        </w:tc>
        <w:tc>
          <w:tcPr>
            <w:tcW w:w="1985" w:type="dxa"/>
          </w:tcPr>
          <w:p w:rsidR="00A97CA7" w:rsidRDefault="00A97CA7" w:rsidP="00A97CA7">
            <w:pPr>
              <w:pStyle w:val="ListParagraph"/>
              <w:ind w:left="0"/>
              <w:jc w:val="center"/>
            </w:pPr>
            <w:r>
              <w:t>0,375 &gt; 0,05</w:t>
            </w:r>
          </w:p>
        </w:tc>
        <w:tc>
          <w:tcPr>
            <w:tcW w:w="2091" w:type="dxa"/>
          </w:tcPr>
          <w:p w:rsidR="00A97CA7" w:rsidRDefault="00A97CA7" w:rsidP="00A97CA7">
            <w:pPr>
              <w:pStyle w:val="ListParagraph"/>
              <w:ind w:left="0"/>
              <w:jc w:val="center"/>
            </w:pPr>
            <w:r>
              <w:t>0,908 &lt; 2,093</w:t>
            </w:r>
          </w:p>
        </w:tc>
      </w:tr>
    </w:tbl>
    <w:p w:rsidR="00A97CA7" w:rsidRPr="00A97CA7" w:rsidRDefault="00A97CA7" w:rsidP="00663198">
      <w:pPr>
        <w:autoSpaceDE w:val="0"/>
        <w:autoSpaceDN w:val="0"/>
        <w:adjustRightInd w:val="0"/>
        <w:spacing w:after="0" w:line="240" w:lineRule="auto"/>
        <w:ind w:left="0"/>
        <w:jc w:val="center"/>
        <w:rPr>
          <w:szCs w:val="24"/>
        </w:rPr>
      </w:pPr>
      <w:r>
        <w:t>Sumber: Data diolah dari SPSS oleh peneliti, 2019</w:t>
      </w:r>
    </w:p>
    <w:p w:rsidR="00A97CA7" w:rsidRDefault="00A97CA7" w:rsidP="00663198">
      <w:pPr>
        <w:spacing w:after="0" w:line="240" w:lineRule="auto"/>
        <w:ind w:left="0"/>
        <w:jc w:val="both"/>
      </w:pPr>
      <w:r>
        <w:t xml:space="preserve">Sesuai dengan prasyarat yang telah ditentukan bahwa, nilai Sig. </w:t>
      </w:r>
      <w:r w:rsidRPr="00A97CA7">
        <w:rPr>
          <w:i/>
        </w:rPr>
        <w:t>2 tailed</w:t>
      </w:r>
      <w:r>
        <w:t xml:space="preserve"> lebih besar dari signifikansi yang telah ditentukan (Sig. 2 </w:t>
      </w:r>
      <w:r w:rsidRPr="00A97CA7">
        <w:rPr>
          <w:i/>
        </w:rPr>
        <w:t>tailed &gt;</w:t>
      </w:r>
      <w:r>
        <w:t>signifikansi 0</w:t>
      </w:r>
      <w:proofErr w:type="gramStart"/>
      <w:r>
        <w:t>,05</w:t>
      </w:r>
      <w:proofErr w:type="gramEnd"/>
      <w:r>
        <w:t>) atau apabila nilai t hitung lebih kecil dari t tabel (t hitung &lt; t tabel), maka akan menerima H</w:t>
      </w:r>
      <w:r w:rsidRPr="00A97CA7">
        <w:rPr>
          <w:vertAlign w:val="subscript"/>
        </w:rPr>
        <w:t>0</w:t>
      </w:r>
      <w:r>
        <w:t xml:space="preserve"> sedangkan H</w:t>
      </w:r>
      <w:r w:rsidRPr="00A97CA7">
        <w:rPr>
          <w:vertAlign w:val="subscript"/>
        </w:rPr>
        <w:t>a</w:t>
      </w:r>
      <w:r>
        <w:t xml:space="preserve"> ditolak. </w:t>
      </w:r>
      <w:proofErr w:type="gramStart"/>
      <w:r>
        <w:t xml:space="preserve">Hal ini dapat diartikan “tidak terdapat perbedaan terhadap </w:t>
      </w:r>
      <w:r w:rsidRPr="00A97CA7">
        <w:rPr>
          <w:i/>
        </w:rPr>
        <w:t>Trading Volume Activity</w:t>
      </w:r>
      <w:r>
        <w:t xml:space="preserve"> sebelum dan sesudah peristiwa jatuhnya Pesawat </w:t>
      </w:r>
      <w:r w:rsidRPr="00A97CA7">
        <w:rPr>
          <w:i/>
        </w:rPr>
        <w:t>LionAir</w:t>
      </w:r>
      <w:r>
        <w:t xml:space="preserve"> pada perusahaan transportasi yang terdaftar di Bursa Efek Indonesia”.</w:t>
      </w:r>
      <w:proofErr w:type="gramEnd"/>
    </w:p>
    <w:p w:rsidR="006E4EC9" w:rsidRPr="006E4EC9" w:rsidRDefault="00A97CA7" w:rsidP="00EC3230">
      <w:pPr>
        <w:spacing w:after="0" w:line="240" w:lineRule="auto"/>
        <w:ind w:left="0"/>
        <w:jc w:val="both"/>
        <w:rPr>
          <w:b/>
        </w:rPr>
      </w:pPr>
      <w:r>
        <w:rPr>
          <w:b/>
        </w:rPr>
        <w:t xml:space="preserve">Pembahasan </w:t>
      </w:r>
    </w:p>
    <w:p w:rsidR="00736A3B" w:rsidRDefault="00736A3B" w:rsidP="00042351">
      <w:pPr>
        <w:spacing w:after="0" w:line="240" w:lineRule="auto"/>
        <w:ind w:left="0" w:firstLine="851"/>
        <w:jc w:val="both"/>
      </w:pPr>
      <w:proofErr w:type="gramStart"/>
      <w:r>
        <w:t xml:space="preserve">Penelitian ini dilakukan untuk menguji respon pasar modal terhadap peristiwa jatuhnya Pesawat </w:t>
      </w:r>
      <w:r w:rsidRPr="00736A3B">
        <w:rPr>
          <w:i/>
        </w:rPr>
        <w:t>Lion Air</w:t>
      </w:r>
      <w:r>
        <w:t xml:space="preserve"> yang terjadi pada tanggal 29 Oktober 2018.</w:t>
      </w:r>
      <w:proofErr w:type="gramEnd"/>
      <w:r>
        <w:t xml:space="preserve"> Variabel yang digunakan untuk melihat respon pasar yaitu dengan menggunakan </w:t>
      </w:r>
      <w:r w:rsidRPr="00736A3B">
        <w:rPr>
          <w:i/>
        </w:rPr>
        <w:t>abnormal return</w:t>
      </w:r>
      <w:r>
        <w:t xml:space="preserve"> dan </w:t>
      </w:r>
      <w:r w:rsidRPr="00736A3B">
        <w:rPr>
          <w:i/>
        </w:rPr>
        <w:t>trading volume activity</w:t>
      </w:r>
      <w:r>
        <w:t xml:space="preserve">. </w:t>
      </w:r>
      <w:proofErr w:type="gramStart"/>
      <w:r>
        <w:t xml:space="preserve">Hasil pengujian pada hipotesis 1 menyatakan bahwa “tidak terdapat perbedaan terhadap </w:t>
      </w:r>
      <w:r w:rsidRPr="00736A3B">
        <w:rPr>
          <w:i/>
        </w:rPr>
        <w:t>abnormal return</w:t>
      </w:r>
      <w:r>
        <w:t xml:space="preserve"> sebelum dan sesudah peristiwa jatuhnya Pesawat </w:t>
      </w:r>
      <w:r w:rsidRPr="00736A3B">
        <w:rPr>
          <w:i/>
        </w:rPr>
        <w:t>Lion Air</w:t>
      </w:r>
      <w:r>
        <w:t xml:space="preserve"> pada perusahaan transportasi yang terdaftar di Bursa Efek Indonesia”.</w:t>
      </w:r>
      <w:proofErr w:type="gramEnd"/>
      <w:r>
        <w:t xml:space="preserve"> Pengujian hipotesis 2 juga memiliki hasi</w:t>
      </w:r>
      <w:r w:rsidRPr="00736A3B">
        <w:rPr>
          <w:lang w:val="id-ID"/>
        </w:rPr>
        <w:t>l</w:t>
      </w:r>
      <w:r>
        <w:t xml:space="preserve"> yang </w:t>
      </w:r>
      <w:proofErr w:type="gramStart"/>
      <w:r>
        <w:t>sama</w:t>
      </w:r>
      <w:proofErr w:type="gramEnd"/>
      <w:r>
        <w:t xml:space="preserve"> karena tidak memiliki pengaruh adanya peristiwa jatuhnya Pesawat </w:t>
      </w:r>
      <w:r w:rsidRPr="00736A3B">
        <w:rPr>
          <w:i/>
        </w:rPr>
        <w:t>Lion Air</w:t>
      </w:r>
      <w:r>
        <w:t xml:space="preserve"> terhadap </w:t>
      </w:r>
      <w:r w:rsidRPr="00736A3B">
        <w:rPr>
          <w:i/>
        </w:rPr>
        <w:t>trading volume activity</w:t>
      </w:r>
      <w:r>
        <w:t xml:space="preserve">. </w:t>
      </w:r>
    </w:p>
    <w:p w:rsidR="00736A3B" w:rsidRDefault="00736A3B" w:rsidP="009A3C93">
      <w:pPr>
        <w:spacing w:after="0" w:line="240" w:lineRule="auto"/>
        <w:ind w:left="0" w:firstLine="851"/>
        <w:jc w:val="both"/>
      </w:pPr>
      <w:r>
        <w:t xml:space="preserve">Tercatat beberapa kasus jatuhnya Pesawat </w:t>
      </w:r>
      <w:r w:rsidRPr="00736A3B">
        <w:rPr>
          <w:i/>
        </w:rPr>
        <w:t>Lion Air</w:t>
      </w:r>
      <w:r>
        <w:t xml:space="preserve"> yaitu pada taggal 13 April 2013 namun tidak menimbulkan korban jiwa dan juga pengaruh terhadap aktivitas perdagangan di Bursa Efek Indonesia. Tahun 2018 sebelum kecelakaan pesawat Lion Air pada tanggal 29 Oktober 2018, Pesawat Lion Air sempat mengalami 2 kali tergelincir pada lintasan bandara pada tanggal 29 April 2018 dan 6 Agustus 2018. </w:t>
      </w:r>
      <w:proofErr w:type="gramStart"/>
      <w:r>
        <w:t>Peristiwa ini tidak memberikan gejolak pada kegiatan pasar modal.</w:t>
      </w:r>
      <w:proofErr w:type="gramEnd"/>
      <w:r>
        <w:t xml:space="preserve"> Tidak adanya gejolak juga diakibatkan tidak terdapat pengumuman atau kejadian </w:t>
      </w:r>
      <w:proofErr w:type="gramStart"/>
      <w:r>
        <w:t>lain</w:t>
      </w:r>
      <w:proofErr w:type="gramEnd"/>
      <w:r>
        <w:t xml:space="preserve"> yang berpengaruh pada aktivitas di Bursa Efek Indonesia.</w:t>
      </w:r>
    </w:p>
    <w:p w:rsidR="006E4EC9" w:rsidRDefault="00736A3B" w:rsidP="00EC3230">
      <w:pPr>
        <w:spacing w:after="0" w:line="240" w:lineRule="auto"/>
        <w:ind w:left="0" w:firstLine="851"/>
        <w:jc w:val="both"/>
      </w:pPr>
      <w:proofErr w:type="gramStart"/>
      <w:r>
        <w:t xml:space="preserve">Pelaku pasar modal memandang peristiwa jatuhnya Pesawat </w:t>
      </w:r>
      <w:r w:rsidRPr="00736A3B">
        <w:rPr>
          <w:i/>
        </w:rPr>
        <w:t>LionAir</w:t>
      </w:r>
      <w:r>
        <w:t xml:space="preserve"> sebagai suatu kejadian yang kurang memiliki kandungan informasi, sehingga dengan adanya kejadian ini tidak mempengaruhi pengambilan keputusan dalam aktivitas perdagangan saham bagi perusahaan transportasi.</w:t>
      </w:r>
      <w:proofErr w:type="gramEnd"/>
      <w:r>
        <w:t xml:space="preserve"> Hal ini dibuktikan dengan tidak adanya perbedaan terhadap </w:t>
      </w:r>
      <w:r w:rsidRPr="00736A3B">
        <w:rPr>
          <w:i/>
        </w:rPr>
        <w:t>abnormal return</w:t>
      </w:r>
      <w:r>
        <w:t xml:space="preserve"> dan </w:t>
      </w:r>
      <w:r w:rsidRPr="00736A3B">
        <w:rPr>
          <w:i/>
        </w:rPr>
        <w:t>trading volume activity</w:t>
      </w:r>
      <w:r>
        <w:t xml:space="preserve"> perusahaan transportasi yang terdafar di Bursa Efek Indonesia. </w:t>
      </w:r>
      <w:proofErr w:type="gramStart"/>
      <w:r>
        <w:t>Peristiwa jatuhnya Pesawat Lion Air memiliki skala yang kecil sehingga tidak memberikan pengaruh terhadap investor dalam mengambil keputusan dalam aktivitas pasar modal.</w:t>
      </w:r>
      <w:proofErr w:type="gramEnd"/>
      <w:r>
        <w:t xml:space="preserve"> Hal </w:t>
      </w:r>
      <w:proofErr w:type="gramStart"/>
      <w:r>
        <w:t>lain</w:t>
      </w:r>
      <w:proofErr w:type="gramEnd"/>
      <w:r>
        <w:t xml:space="preserve"> yang juga mendukung hasil penelitian ini yaitu karena bersamaan dengan rentan waktu yang ada tidak terdapat kejadian atau peristiwa yang juga dapat mempengaruhi pegerakan harga saham di Bursa Efek Indonesia.</w:t>
      </w:r>
    </w:p>
    <w:p w:rsidR="00EC3230" w:rsidRPr="009A3C93" w:rsidRDefault="00EC3230" w:rsidP="00EC3230">
      <w:pPr>
        <w:spacing w:after="0" w:line="240" w:lineRule="auto"/>
        <w:ind w:left="0" w:firstLine="851"/>
        <w:jc w:val="both"/>
      </w:pPr>
    </w:p>
    <w:p w:rsidR="00EA03D7" w:rsidRDefault="00EA03D7" w:rsidP="00EC3230">
      <w:pPr>
        <w:pStyle w:val="ListParagraph"/>
        <w:numPr>
          <w:ilvl w:val="0"/>
          <w:numId w:val="1"/>
        </w:numPr>
        <w:spacing w:after="0" w:line="240" w:lineRule="auto"/>
        <w:ind w:hanging="286"/>
        <w:rPr>
          <w:b/>
        </w:rPr>
      </w:pPr>
      <w:r>
        <w:rPr>
          <w:b/>
        </w:rPr>
        <w:lastRenderedPageBreak/>
        <w:t>PENUTUP</w:t>
      </w:r>
    </w:p>
    <w:p w:rsidR="00736A3B" w:rsidRDefault="00736A3B" w:rsidP="00377A4F">
      <w:pPr>
        <w:spacing w:after="0" w:line="240" w:lineRule="auto"/>
        <w:ind w:left="0"/>
        <w:rPr>
          <w:b/>
        </w:rPr>
      </w:pPr>
      <w:r>
        <w:rPr>
          <w:b/>
        </w:rPr>
        <w:t xml:space="preserve">Kesimpulan </w:t>
      </w:r>
    </w:p>
    <w:p w:rsidR="00736A3B" w:rsidRDefault="00736A3B" w:rsidP="00A37591">
      <w:pPr>
        <w:spacing w:after="0" w:line="240" w:lineRule="auto"/>
        <w:ind w:left="0"/>
        <w:jc w:val="both"/>
      </w:pPr>
      <w:r>
        <w:t>Berdasarkan hasil penelitian yang telah dilakukan, maka dapat ditarik kesimpulan sebagai berikut:</w:t>
      </w:r>
    </w:p>
    <w:p w:rsidR="00EC3230" w:rsidRDefault="00736A3B" w:rsidP="00EC3230">
      <w:pPr>
        <w:pStyle w:val="ListParagraph"/>
        <w:numPr>
          <w:ilvl w:val="0"/>
          <w:numId w:val="22"/>
        </w:numPr>
        <w:spacing w:after="0" w:line="240" w:lineRule="auto"/>
        <w:ind w:left="426" w:hanging="426"/>
        <w:jc w:val="both"/>
      </w:pPr>
      <w:r>
        <w:t xml:space="preserve">Tidak terdapat perbedaan terhadap </w:t>
      </w:r>
      <w:r w:rsidRPr="00B832F9">
        <w:rPr>
          <w:i/>
        </w:rPr>
        <w:t>abnormal return</w:t>
      </w:r>
      <w:r w:rsidR="00EC3230">
        <w:t xml:space="preserve">  sebelum  dan  sesudah</w:t>
      </w:r>
    </w:p>
    <w:p w:rsidR="00736A3B" w:rsidRDefault="00736A3B" w:rsidP="00EC3230">
      <w:pPr>
        <w:pStyle w:val="ListParagraph"/>
        <w:spacing w:after="0" w:line="240" w:lineRule="auto"/>
        <w:ind w:left="0"/>
        <w:jc w:val="both"/>
      </w:pPr>
      <w:proofErr w:type="gramStart"/>
      <w:r>
        <w:t>peristiwa</w:t>
      </w:r>
      <w:proofErr w:type="gramEnd"/>
      <w:r>
        <w:t xml:space="preserve"> jatuhnya Pesawat </w:t>
      </w:r>
      <w:r w:rsidRPr="00B10866">
        <w:rPr>
          <w:i/>
        </w:rPr>
        <w:t>Lion Air</w:t>
      </w:r>
      <w:r>
        <w:t xml:space="preserve"> pada perusahaan transportasi yang terdaftar di Bursa Efek Indonesia. Pengujian variabel </w:t>
      </w:r>
      <w:r w:rsidRPr="009B37F8">
        <w:rPr>
          <w:i/>
        </w:rPr>
        <w:t>abnormal return</w:t>
      </w:r>
      <w:r>
        <w:t xml:space="preserve"> dengan </w:t>
      </w:r>
      <w:r w:rsidRPr="009B37F8">
        <w:rPr>
          <w:i/>
        </w:rPr>
        <w:t>paired sample t-test</w:t>
      </w:r>
      <w:r>
        <w:t xml:space="preserve"> memberikan hasil signifikansi pada t-1 dan t+1 lebih besar dari signifikansi yang telah ditetapkan (0,177 &gt; 0</w:t>
      </w:r>
      <w:proofErr w:type="gramStart"/>
      <w:r>
        <w:t>,05</w:t>
      </w:r>
      <w:proofErr w:type="gramEnd"/>
      <w:r>
        <w:t>). Periode (t-2) – (t+2) dengan hasil (0,852 &gt; 0</w:t>
      </w:r>
      <w:proofErr w:type="gramStart"/>
      <w:r>
        <w:t>,05</w:t>
      </w:r>
      <w:proofErr w:type="gramEnd"/>
      <w:r>
        <w:t>); periode (t-3) – (t+3) dengan hasil (0,136 &gt; 0,05); periode (t-4) – (t+4) dengan hasil (0,649 &gt; 0,05); dan pada periode (t-5) – (t+5) memberikan hasil (0,400 &gt; 0,05). Semua priode memberikan hasil siginifikansi yang lebih besar dari nilai signifikansi yang telah ditetapkan.Hasil ini menyatakan bahwa hasil penelitian menolak adanya H</w:t>
      </w:r>
      <w:r w:rsidRPr="000A3827">
        <w:rPr>
          <w:vertAlign w:val="subscript"/>
        </w:rPr>
        <w:t>a</w:t>
      </w:r>
      <w:r>
        <w:t xml:space="preserve"> dan menerima adanya H</w:t>
      </w:r>
      <w:r w:rsidRPr="000A3827">
        <w:rPr>
          <w:vertAlign w:val="subscript"/>
        </w:rPr>
        <w:t>0</w:t>
      </w:r>
      <w:r>
        <w:t>.Dapat ditarik kesimpulan bahwa pada peristiwa jatuhnya Pesawat Lion Air, tidak terdapat kandungan informasi yang dapat mempengaruhi pelaku pasar modal pada aktivitas perdagangan saham.</w:t>
      </w:r>
    </w:p>
    <w:p w:rsidR="00EC3230" w:rsidRDefault="00736A3B" w:rsidP="00EC3230">
      <w:pPr>
        <w:pStyle w:val="ListParagraph"/>
        <w:numPr>
          <w:ilvl w:val="0"/>
          <w:numId w:val="22"/>
        </w:numPr>
        <w:spacing w:after="0" w:line="240" w:lineRule="auto"/>
        <w:ind w:left="426" w:hanging="426"/>
        <w:jc w:val="both"/>
      </w:pPr>
      <w:r>
        <w:t xml:space="preserve">Tidak terdapat perbedaan terhadap </w:t>
      </w:r>
      <w:r w:rsidRPr="00623979">
        <w:rPr>
          <w:i/>
        </w:rPr>
        <w:t>Trading Volume Activity</w:t>
      </w:r>
      <w:r>
        <w:t>(</w:t>
      </w:r>
      <w:r w:rsidRPr="00623979">
        <w:rPr>
          <w:i/>
        </w:rPr>
        <w:t>TVA</w:t>
      </w:r>
      <w:r w:rsidR="00EC3230">
        <w:t>)  sebelum</w:t>
      </w:r>
    </w:p>
    <w:p w:rsidR="00736A3B" w:rsidRDefault="00736A3B" w:rsidP="00EC3230">
      <w:pPr>
        <w:pStyle w:val="ListParagraph"/>
        <w:spacing w:after="0" w:line="240" w:lineRule="auto"/>
        <w:ind w:left="0"/>
        <w:jc w:val="both"/>
      </w:pPr>
      <w:proofErr w:type="gramStart"/>
      <w:r>
        <w:t>dan</w:t>
      </w:r>
      <w:proofErr w:type="gramEnd"/>
      <w:r>
        <w:t xml:space="preserve"> sesudah peristiwa jatuhnya pesawat </w:t>
      </w:r>
      <w:r w:rsidRPr="00623979">
        <w:rPr>
          <w:i/>
        </w:rPr>
        <w:t>Lion Air</w:t>
      </w:r>
      <w:r>
        <w:t xml:space="preserve"> pada perusahaan transportasi yang terdaftar di Bursa Efek Indonesia. Pernyataan ini didukung dengan hasil penelitian pada (t-1) – (t+1) mendapatkan hasil (0,115 &gt; 0,05); periode (t-2) – (t+2) dengan hasil (0,402 &gt; 0,05); periode (t-3) – (t+3) dengan hasil (0,579 &gt; 0,05); periode (t-4) – (t+4) dengan hasil (0,143 &gt; 0,05); dan pada periode (t-5) – (t+5) dengan hasil (0,375 &gt; 0,05) yang lebih besar dari nilai signifikan (0,05). </w:t>
      </w:r>
      <w:proofErr w:type="gramStart"/>
      <w:r>
        <w:t>Dapat disimpulkan dalam hal ini H</w:t>
      </w:r>
      <w:r w:rsidRPr="00623979">
        <w:rPr>
          <w:vertAlign w:val="subscript"/>
        </w:rPr>
        <w:t>0</w:t>
      </w:r>
      <w:r>
        <w:t xml:space="preserve"> diterima dan H</w:t>
      </w:r>
      <w:r w:rsidRPr="00623979">
        <w:rPr>
          <w:vertAlign w:val="subscript"/>
        </w:rPr>
        <w:t>a</w:t>
      </w:r>
      <w:r>
        <w:t>ditolak.</w:t>
      </w:r>
      <w:r>
        <w:rPr>
          <w:lang w:val="id-ID"/>
        </w:rPr>
        <w:t>Artinya,</w:t>
      </w:r>
      <w:r>
        <w:t xml:space="preserve"> pada peristiwa jatuhnya Pesawat </w:t>
      </w:r>
      <w:r w:rsidRPr="00DF3070">
        <w:rPr>
          <w:i/>
        </w:rPr>
        <w:t>Lion Air</w:t>
      </w:r>
      <w:r>
        <w:t xml:space="preserve"> tidak memberikan kandungan informasi pada pengambilan keputusan pelaku pasar modal.</w:t>
      </w:r>
      <w:proofErr w:type="gramEnd"/>
    </w:p>
    <w:p w:rsidR="00736A3B" w:rsidRDefault="00736A3B" w:rsidP="00EC3230">
      <w:pPr>
        <w:spacing w:after="0" w:line="240" w:lineRule="auto"/>
        <w:ind w:left="0"/>
        <w:rPr>
          <w:b/>
        </w:rPr>
      </w:pPr>
      <w:r>
        <w:rPr>
          <w:b/>
        </w:rPr>
        <w:t xml:space="preserve">Saran </w:t>
      </w:r>
    </w:p>
    <w:p w:rsidR="00736A3B" w:rsidRDefault="00736A3B" w:rsidP="00EC3230">
      <w:pPr>
        <w:spacing w:after="0" w:line="240" w:lineRule="auto"/>
        <w:ind w:left="0"/>
      </w:pPr>
      <w:r>
        <w:t>Berdasarkan hasil penelitian yang telah dilakukan, saran yang dapat penulis sampaikan yaitu:</w:t>
      </w:r>
    </w:p>
    <w:p w:rsidR="00EC3230" w:rsidRDefault="00736A3B" w:rsidP="008459B4">
      <w:pPr>
        <w:pStyle w:val="ListParagraph"/>
        <w:numPr>
          <w:ilvl w:val="0"/>
          <w:numId w:val="23"/>
        </w:numPr>
        <w:spacing w:after="0" w:line="240" w:lineRule="auto"/>
        <w:ind w:left="284" w:hanging="284"/>
        <w:jc w:val="both"/>
      </w:pPr>
      <w:r>
        <w:rPr>
          <w:lang w:val="id-ID"/>
        </w:rPr>
        <w:t xml:space="preserve">Informasi bagi investor bahwa dengan adanya </w:t>
      </w:r>
      <w:r w:rsidR="00EC3230">
        <w:rPr>
          <w:lang w:val="id-ID"/>
        </w:rPr>
        <w:t>peristiwa jatuhnya Pesawat</w:t>
      </w:r>
    </w:p>
    <w:p w:rsidR="00736A3B" w:rsidRDefault="00736A3B" w:rsidP="00EC3230">
      <w:pPr>
        <w:pStyle w:val="ListParagraph"/>
        <w:spacing w:after="0" w:line="240" w:lineRule="auto"/>
        <w:ind w:left="0"/>
        <w:jc w:val="both"/>
      </w:pPr>
      <w:r w:rsidRPr="00AA1007">
        <w:rPr>
          <w:i/>
          <w:iCs/>
          <w:lang w:val="id-ID"/>
        </w:rPr>
        <w:t>Lion Air</w:t>
      </w:r>
      <w:r>
        <w:rPr>
          <w:lang w:val="id-ID"/>
        </w:rPr>
        <w:t xml:space="preserve"> tidak memberikan pengaruh </w:t>
      </w:r>
      <w:r>
        <w:t>pada aktivitas perdagangan saham, sehingga perusahaan dapat tetap melakukan kegiatan perdagangan dalam pasar modal seperti biasanya.</w:t>
      </w:r>
    </w:p>
    <w:p w:rsidR="00EC3230" w:rsidRDefault="00736A3B" w:rsidP="008459B4">
      <w:pPr>
        <w:pStyle w:val="ListParagraph"/>
        <w:numPr>
          <w:ilvl w:val="0"/>
          <w:numId w:val="23"/>
        </w:numPr>
        <w:spacing w:after="0" w:line="240" w:lineRule="auto"/>
        <w:ind w:left="284" w:hanging="284"/>
        <w:jc w:val="both"/>
      </w:pPr>
      <w:r>
        <w:t>Aktivitas perdagangan oleh Bursa Efek Indonesia dapat tetap d</w:t>
      </w:r>
      <w:r w:rsidR="00EC3230">
        <w:t>ilakukan walau</w:t>
      </w:r>
    </w:p>
    <w:p w:rsidR="00736A3B" w:rsidRPr="00AA1007" w:rsidRDefault="00736A3B" w:rsidP="00EC3230">
      <w:pPr>
        <w:pStyle w:val="ListParagraph"/>
        <w:spacing w:after="0" w:line="240" w:lineRule="auto"/>
        <w:ind w:left="0"/>
        <w:jc w:val="both"/>
      </w:pPr>
      <w:proofErr w:type="gramStart"/>
      <w:r>
        <w:t>terdapat</w:t>
      </w:r>
      <w:proofErr w:type="gramEnd"/>
      <w:r>
        <w:t xml:space="preserve"> peristiwa jatuhnya Pesawat </w:t>
      </w:r>
      <w:r w:rsidRPr="001B7798">
        <w:rPr>
          <w:i/>
        </w:rPr>
        <w:t>LionAir</w:t>
      </w:r>
      <w:r>
        <w:rPr>
          <w:i/>
        </w:rPr>
        <w:t>.</w:t>
      </w:r>
    </w:p>
    <w:p w:rsidR="00EC3230" w:rsidRDefault="00736A3B" w:rsidP="008459B4">
      <w:pPr>
        <w:pStyle w:val="ListParagraph"/>
        <w:numPr>
          <w:ilvl w:val="0"/>
          <w:numId w:val="23"/>
        </w:numPr>
        <w:spacing w:after="0" w:line="240" w:lineRule="auto"/>
        <w:ind w:left="284" w:hanging="284"/>
        <w:jc w:val="both"/>
      </w:pPr>
      <w:r>
        <w:rPr>
          <w:lang w:val="id-ID"/>
        </w:rPr>
        <w:t>Hasil penelitian ini dapat digunakan sebagai referensi penelitian</w:t>
      </w:r>
      <w:r w:rsidRPr="00AA1007">
        <w:rPr>
          <w:i/>
          <w:iCs/>
          <w:lang w:val="id-ID"/>
        </w:rPr>
        <w:t>event study</w:t>
      </w:r>
    </w:p>
    <w:p w:rsidR="00663198" w:rsidRDefault="00736A3B" w:rsidP="008459B4">
      <w:pPr>
        <w:pStyle w:val="ListParagraph"/>
        <w:spacing w:after="0" w:line="240" w:lineRule="auto"/>
        <w:ind w:left="0"/>
        <w:jc w:val="both"/>
      </w:pPr>
      <w:r>
        <w:rPr>
          <w:lang w:val="id-ID"/>
        </w:rPr>
        <w:t xml:space="preserve">menggunakan </w:t>
      </w:r>
      <w:r w:rsidRPr="00AA1007">
        <w:rPr>
          <w:i/>
          <w:iCs/>
          <w:lang w:val="id-ID"/>
        </w:rPr>
        <w:t>event</w:t>
      </w:r>
      <w:r>
        <w:t xml:space="preserve">atau objek penelitian </w:t>
      </w:r>
      <w:r>
        <w:rPr>
          <w:lang w:val="id-ID"/>
        </w:rPr>
        <w:t xml:space="preserve">lain </w:t>
      </w:r>
      <w:r>
        <w:t>selain dari penelitian ini.</w:t>
      </w:r>
    </w:p>
    <w:p w:rsidR="008459B4" w:rsidRPr="008459B4" w:rsidRDefault="008459B4" w:rsidP="008459B4">
      <w:pPr>
        <w:pStyle w:val="ListParagraph"/>
        <w:spacing w:after="0" w:line="240" w:lineRule="auto"/>
        <w:ind w:left="0"/>
        <w:jc w:val="both"/>
      </w:pPr>
    </w:p>
    <w:p w:rsidR="00A37591" w:rsidRPr="00A37591" w:rsidRDefault="00EA03D7" w:rsidP="00663198">
      <w:pPr>
        <w:pStyle w:val="ListParagraph"/>
        <w:numPr>
          <w:ilvl w:val="0"/>
          <w:numId w:val="1"/>
        </w:numPr>
        <w:spacing w:after="0" w:line="240" w:lineRule="auto"/>
        <w:ind w:hanging="286"/>
        <w:rPr>
          <w:b/>
        </w:rPr>
      </w:pPr>
      <w:r>
        <w:rPr>
          <w:b/>
        </w:rPr>
        <w:t>DAFTAR PUSTAKA</w:t>
      </w:r>
    </w:p>
    <w:p w:rsidR="00A37591" w:rsidRDefault="00833153" w:rsidP="00663198">
      <w:pPr>
        <w:spacing w:after="0" w:line="240" w:lineRule="auto"/>
        <w:ind w:left="851" w:hanging="851"/>
        <w:jc w:val="both"/>
      </w:pPr>
      <w:r>
        <w:t xml:space="preserve">Agris, Ausan. </w:t>
      </w:r>
      <w:proofErr w:type="gramStart"/>
      <w:r>
        <w:t xml:space="preserve">(2016). </w:t>
      </w:r>
      <w:r w:rsidR="00A37591">
        <w:t>Reaksi Pasar Modal Terhadap Pengumuman Pencalonan Presiden Joko Widodo (Studi Empiris pada Perusahaan-perusahaan yang Ter</w:t>
      </w:r>
      <w:r>
        <w:t>gabung dalam Indeks Kompas 100)</w:t>
      </w:r>
      <w:r w:rsidR="00A37591">
        <w:t>.Universitas Sanata Dharma Yogyakarta.</w:t>
      </w:r>
      <w:proofErr w:type="gramEnd"/>
    </w:p>
    <w:p w:rsidR="00A37591" w:rsidRDefault="00833153" w:rsidP="009A3C93">
      <w:pPr>
        <w:spacing w:after="0" w:line="240" w:lineRule="auto"/>
        <w:ind w:left="851" w:hanging="851"/>
        <w:jc w:val="both"/>
      </w:pPr>
      <w:r>
        <w:lastRenderedPageBreak/>
        <w:t xml:space="preserve">Armin, M. Isra. </w:t>
      </w:r>
      <w:proofErr w:type="gramStart"/>
      <w:r>
        <w:t xml:space="preserve">(2011). </w:t>
      </w:r>
      <w:r w:rsidR="00A37591">
        <w:t xml:space="preserve">Pengaruh Penghargaan Indonesia </w:t>
      </w:r>
      <w:r w:rsidR="00A37591" w:rsidRPr="00AE1FC7">
        <w:rPr>
          <w:i/>
        </w:rPr>
        <w:t>SustainabilityReporting Awards (ISRA)</w:t>
      </w:r>
      <w:r w:rsidR="00A37591">
        <w:t xml:space="preserve"> Terhadap </w:t>
      </w:r>
      <w:r w:rsidR="00A37591" w:rsidRPr="0085349A">
        <w:rPr>
          <w:i/>
        </w:rPr>
        <w:t>Abnormal Return</w:t>
      </w:r>
      <w:r>
        <w:t xml:space="preserve"> dan Volume Perdagangan Saham</w:t>
      </w:r>
      <w:r w:rsidR="00A37591">
        <w:t>.</w:t>
      </w:r>
      <w:proofErr w:type="gramEnd"/>
    </w:p>
    <w:p w:rsidR="00EC3230" w:rsidRDefault="00EC3230" w:rsidP="00EC3230">
      <w:pPr>
        <w:spacing w:after="0" w:line="240" w:lineRule="auto"/>
        <w:ind w:left="851" w:hanging="851"/>
        <w:jc w:val="both"/>
      </w:pPr>
      <w:proofErr w:type="gramStart"/>
      <w:r w:rsidRPr="00AE1FC7">
        <w:rPr>
          <w:i/>
        </w:rPr>
        <w:t xml:space="preserve">BBC News </w:t>
      </w:r>
      <w:r w:rsidR="00833153">
        <w:t>Indonesia.</w:t>
      </w:r>
      <w:proofErr w:type="gramEnd"/>
      <w:r w:rsidR="006A658C">
        <w:t xml:space="preserve"> </w:t>
      </w:r>
      <w:proofErr w:type="gramStart"/>
      <w:r w:rsidR="00833153">
        <w:t xml:space="preserve">(2018). </w:t>
      </w:r>
      <w:r>
        <w:t xml:space="preserve">Pesawat </w:t>
      </w:r>
      <w:r w:rsidRPr="00AE1FC7">
        <w:rPr>
          <w:i/>
        </w:rPr>
        <w:t xml:space="preserve">Lion Air </w:t>
      </w:r>
      <w:r>
        <w:t>Rute Jakarta-Pangkal Pi</w:t>
      </w:r>
      <w:r w:rsidR="00833153">
        <w:t>nang Jatuh Di Perairan Karawang</w:t>
      </w:r>
      <w:r>
        <w:t xml:space="preserve">.Diambil dari </w:t>
      </w:r>
      <w:r w:rsidRPr="00AE1FC7">
        <w:rPr>
          <w:i/>
        </w:rPr>
        <w:t>http://www.bbc.com/indonesia/amp/indonesia-46013579</w:t>
      </w:r>
      <w:r>
        <w:t>, pada tanggal 7 Mei 2019.</w:t>
      </w:r>
      <w:proofErr w:type="gramEnd"/>
    </w:p>
    <w:p w:rsidR="00A37591" w:rsidRPr="00755630" w:rsidRDefault="00A37591" w:rsidP="009A3C93">
      <w:pPr>
        <w:spacing w:after="0" w:line="240" w:lineRule="auto"/>
        <w:ind w:left="851" w:hanging="851"/>
        <w:jc w:val="both"/>
        <w:rPr>
          <w:i/>
        </w:rPr>
      </w:pPr>
      <w:proofErr w:type="gramStart"/>
      <w:r>
        <w:t>Bowman, Robert G. (2006).</w:t>
      </w:r>
      <w:r>
        <w:rPr>
          <w:i/>
        </w:rPr>
        <w:t>Understanding and Conducting Event Studies.</w:t>
      </w:r>
      <w:proofErr w:type="gramEnd"/>
      <w:r>
        <w:rPr>
          <w:i/>
        </w:rPr>
        <w:t xml:space="preserve"> Journal of Business Finance &amp; Accounting 10</w:t>
      </w:r>
      <w:proofErr w:type="gramStart"/>
      <w:r>
        <w:rPr>
          <w:i/>
        </w:rPr>
        <w:t>,4</w:t>
      </w:r>
      <w:proofErr w:type="gramEnd"/>
      <w:r>
        <w:rPr>
          <w:i/>
        </w:rPr>
        <w:t xml:space="preserve"> (1983).</w:t>
      </w:r>
    </w:p>
    <w:p w:rsidR="00A37591" w:rsidRDefault="00A37591" w:rsidP="009A3C93">
      <w:pPr>
        <w:spacing w:after="0" w:line="240" w:lineRule="auto"/>
        <w:ind w:left="851" w:hanging="851"/>
        <w:jc w:val="both"/>
      </w:pPr>
      <w:r>
        <w:t>Fahmi, Irham. (2015). Manajemen Investasi Edisi 2.Jakarta: Salemba Empat.</w:t>
      </w:r>
    </w:p>
    <w:p w:rsidR="00A37591" w:rsidRDefault="00A37591" w:rsidP="009A3C93">
      <w:pPr>
        <w:spacing w:after="0" w:line="240" w:lineRule="auto"/>
        <w:ind w:left="851" w:hanging="851"/>
        <w:jc w:val="both"/>
      </w:pPr>
      <w:r>
        <w:t xml:space="preserve">Fahmi, Irham. </w:t>
      </w:r>
      <w:proofErr w:type="gramStart"/>
      <w:r>
        <w:t>(2014). Manajemen Keuangan Perusahaan dan Pasar Modal.</w:t>
      </w:r>
      <w:proofErr w:type="gramEnd"/>
      <w:r>
        <w:t xml:space="preserve"> Jakarta: Mitra Wacana Media.</w:t>
      </w:r>
    </w:p>
    <w:p w:rsidR="00A37591" w:rsidRDefault="00A37591" w:rsidP="009A3C93">
      <w:pPr>
        <w:spacing w:after="0" w:line="240" w:lineRule="auto"/>
        <w:ind w:left="851" w:hanging="851"/>
        <w:jc w:val="both"/>
      </w:pPr>
      <w:r>
        <w:t xml:space="preserve">Fansuri, Eka Aries. </w:t>
      </w:r>
      <w:proofErr w:type="gramStart"/>
      <w:r>
        <w:t>(2017). Pengaruh Kenaikan Harga BBM Tahun 2015 Terhadap Investasi Saham Di Bursa Efek Indonnesia (BEI).</w:t>
      </w:r>
      <w:proofErr w:type="gramEnd"/>
      <w:r>
        <w:t xml:space="preserve"> Skripsi Manajemen Ekonomi, Universitas Negeri Yogjakarta.</w:t>
      </w:r>
    </w:p>
    <w:p w:rsidR="00A37591" w:rsidRDefault="00A37591" w:rsidP="009A3C93">
      <w:pPr>
        <w:spacing w:after="0" w:line="240" w:lineRule="auto"/>
        <w:ind w:left="851" w:hanging="851"/>
        <w:jc w:val="both"/>
      </w:pPr>
      <w:r>
        <w:t>Gumanti.Tatang Ary</w:t>
      </w:r>
      <w:proofErr w:type="gramStart"/>
      <w:r>
        <w:t>.(</w:t>
      </w:r>
      <w:proofErr w:type="gramEnd"/>
      <w:r>
        <w:t>2009). Teori Sinyal Dalam Manajemen Keuangan.</w:t>
      </w:r>
    </w:p>
    <w:p w:rsidR="00A37591" w:rsidRDefault="00A37591" w:rsidP="009A3C93">
      <w:pPr>
        <w:spacing w:after="0" w:line="240" w:lineRule="auto"/>
        <w:ind w:left="851" w:hanging="851"/>
        <w:jc w:val="both"/>
      </w:pPr>
      <w:r>
        <w:t>Gum</w:t>
      </w:r>
      <w:r w:rsidR="00833153">
        <w:t xml:space="preserve">anti, Tatang Ary, dkk. (2018). </w:t>
      </w:r>
      <w:r>
        <w:rPr>
          <w:i/>
        </w:rPr>
        <w:t xml:space="preserve">Event Study of Air Asia Plane: A Study </w:t>
      </w:r>
      <w:proofErr w:type="gramStart"/>
      <w:r>
        <w:rPr>
          <w:i/>
        </w:rPr>
        <w:t>On</w:t>
      </w:r>
      <w:proofErr w:type="gramEnd"/>
      <w:r>
        <w:rPr>
          <w:i/>
        </w:rPr>
        <w:t xml:space="preserve"> Travel and Leisure Companies Listed at Malaysian Stock Market</w:t>
      </w:r>
      <w:r>
        <w:t xml:space="preserve">. </w:t>
      </w:r>
      <w:proofErr w:type="gramStart"/>
      <w:r>
        <w:t>Jurnal Kuntansi &amp; Keuangan.</w:t>
      </w:r>
      <w:proofErr w:type="gramEnd"/>
      <w:r>
        <w:t xml:space="preserve"> (Nomor 01, Tahun 20). </w:t>
      </w:r>
      <w:proofErr w:type="gramStart"/>
      <w:r>
        <w:t>20-26.</w:t>
      </w:r>
      <w:proofErr w:type="gramEnd"/>
    </w:p>
    <w:p w:rsidR="00A37591" w:rsidRPr="001F6D15" w:rsidRDefault="00A37591" w:rsidP="009A3C93">
      <w:pPr>
        <w:spacing w:after="0" w:line="240" w:lineRule="auto"/>
        <w:ind w:left="851" w:hanging="851"/>
        <w:jc w:val="both"/>
        <w:rPr>
          <w:i/>
        </w:rPr>
      </w:pPr>
      <w:r>
        <w:t>Havelaar, Jochem. (</w:t>
      </w:r>
      <w:r w:rsidR="00833153">
        <w:t xml:space="preserve">2018). </w:t>
      </w:r>
      <w:proofErr w:type="gramStart"/>
      <w:r>
        <w:rPr>
          <w:i/>
        </w:rPr>
        <w:t>The</w:t>
      </w:r>
      <w:proofErr w:type="gramEnd"/>
      <w:r>
        <w:rPr>
          <w:i/>
        </w:rPr>
        <w:t xml:space="preserve"> Effect Of Aviation Disasters On The Stock Market</w:t>
      </w:r>
      <w:r>
        <w:t xml:space="preserve">. </w:t>
      </w:r>
      <w:proofErr w:type="gramStart"/>
      <w:r>
        <w:rPr>
          <w:i/>
        </w:rPr>
        <w:t>Eramus University Rotterdam.</w:t>
      </w:r>
      <w:proofErr w:type="gramEnd"/>
    </w:p>
    <w:p w:rsidR="00A37591" w:rsidRDefault="00833153" w:rsidP="009A3C93">
      <w:pPr>
        <w:spacing w:after="0" w:line="240" w:lineRule="auto"/>
        <w:ind w:left="851" w:hanging="851"/>
        <w:jc w:val="both"/>
      </w:pPr>
      <w:r>
        <w:t xml:space="preserve">Hendriswari, Iqken. (2007). </w:t>
      </w:r>
      <w:r w:rsidR="00A37591">
        <w:t xml:space="preserve">Pengaruh Wabah Virus Flu Burung Terhadap </w:t>
      </w:r>
      <w:r w:rsidR="00A37591" w:rsidRPr="00AE1FC7">
        <w:rPr>
          <w:i/>
        </w:rPr>
        <w:t>Return</w:t>
      </w:r>
      <w:r w:rsidR="00A37591">
        <w:t xml:space="preserve"> Saham Perusahaan Petern</w:t>
      </w:r>
      <w:r>
        <w:t>akan Ayam Di Bursa Efek Jakarta</w:t>
      </w:r>
      <w:r w:rsidR="00A37591">
        <w:t>.</w:t>
      </w:r>
    </w:p>
    <w:p w:rsidR="00DB6175" w:rsidRDefault="00833153" w:rsidP="00DB6175">
      <w:pPr>
        <w:spacing w:after="0" w:line="240" w:lineRule="auto"/>
        <w:ind w:left="851" w:hanging="851"/>
      </w:pPr>
      <w:proofErr w:type="gramStart"/>
      <w:r>
        <w:t>Investopedia.</w:t>
      </w:r>
      <w:proofErr w:type="gramEnd"/>
      <w:r>
        <w:t xml:space="preserve"> (2017). </w:t>
      </w:r>
      <w:r w:rsidR="00DB6175">
        <w:rPr>
          <w:i/>
          <w:lang w:val="id-ID"/>
        </w:rPr>
        <w:t xml:space="preserve">Using Trading Volume Activity To Understand Investment Activity. </w:t>
      </w:r>
      <w:r w:rsidR="00DB6175">
        <w:rPr>
          <w:lang w:val="id-ID"/>
        </w:rPr>
        <w:t>Diambil dari:</w:t>
      </w:r>
      <w:r w:rsidR="00DB6175" w:rsidRPr="00FF0301">
        <w:rPr>
          <w:i/>
        </w:rPr>
        <w:t>https://www.investopedia.com/ask/answers/041015/why-trading-volume-important-investors.asp</w:t>
      </w:r>
      <w:r w:rsidR="00DB6175">
        <w:rPr>
          <w:lang w:val="id-ID"/>
        </w:rPr>
        <w:t xml:space="preserve"> pada 1 Juni 2019.</w:t>
      </w:r>
    </w:p>
    <w:p w:rsidR="00DB6175" w:rsidRDefault="00833153" w:rsidP="00DB6175">
      <w:pPr>
        <w:spacing w:after="0" w:line="240" w:lineRule="auto"/>
        <w:ind w:left="851" w:hanging="851"/>
        <w:jc w:val="both"/>
      </w:pPr>
      <w:r>
        <w:t>Investopedia</w:t>
      </w:r>
      <w:proofErr w:type="gramStart"/>
      <w:r>
        <w:t>.(</w:t>
      </w:r>
      <w:proofErr w:type="gramEnd"/>
      <w:r>
        <w:t xml:space="preserve">2018). </w:t>
      </w:r>
      <w:proofErr w:type="gramStart"/>
      <w:r w:rsidR="00DB6175" w:rsidRPr="00B8450E">
        <w:rPr>
          <w:i/>
        </w:rPr>
        <w:t>Event Study</w:t>
      </w:r>
      <w:r w:rsidR="00DB6175">
        <w:rPr>
          <w:i/>
        </w:rPr>
        <w:t>.</w:t>
      </w:r>
      <w:r w:rsidR="00DB6175">
        <w:t xml:space="preserve">Diambil dari </w:t>
      </w:r>
      <w:r w:rsidR="00DB6175">
        <w:rPr>
          <w:i/>
        </w:rPr>
        <w:t>https://www.investopedia.com/terms/e/eventstudy.asp.</w:t>
      </w:r>
      <w:r w:rsidR="00DB6175">
        <w:t>pada tanggal 20 Juli 2019.</w:t>
      </w:r>
      <w:proofErr w:type="gramEnd"/>
    </w:p>
    <w:p w:rsidR="00DB6175" w:rsidRDefault="00833153" w:rsidP="00DB6175">
      <w:pPr>
        <w:spacing w:after="0" w:line="240" w:lineRule="auto"/>
        <w:ind w:left="851" w:hanging="851"/>
        <w:jc w:val="both"/>
      </w:pPr>
      <w:r>
        <w:t>Kompas</w:t>
      </w:r>
      <w:proofErr w:type="gramStart"/>
      <w:r>
        <w:t>.(</w:t>
      </w:r>
      <w:proofErr w:type="gramEnd"/>
      <w:r>
        <w:t xml:space="preserve">2018). </w:t>
      </w:r>
      <w:r w:rsidR="00DB6175">
        <w:t xml:space="preserve">Kronologi Lengkap Jatuhnya </w:t>
      </w:r>
      <w:r w:rsidR="00DB6175" w:rsidRPr="00AE1FC7">
        <w:rPr>
          <w:i/>
        </w:rPr>
        <w:t>Lion Air JT 610</w:t>
      </w:r>
      <w:r w:rsidR="00DB6175">
        <w:t xml:space="preserve"> hingga Pen</w:t>
      </w:r>
      <w:r>
        <w:t>carian Korban dan Badan Pesawat</w:t>
      </w:r>
      <w:r w:rsidR="00DB6175">
        <w:t xml:space="preserve">.Diambil dari </w:t>
      </w:r>
      <w:r w:rsidR="00DB6175" w:rsidRPr="00AE1FC7">
        <w:rPr>
          <w:i/>
        </w:rPr>
        <w:t xml:space="preserve">https://nasional.kompas.com/read/2018/10/30/16072571/kronologi-lengkap-jatuhnya-lion-air-jt-610-hingga-pencarian-korban-dan-badan, </w:t>
      </w:r>
      <w:r w:rsidR="00DB6175">
        <w:t>pada 19 Maret 2019.</w:t>
      </w:r>
    </w:p>
    <w:p w:rsidR="00DB6175" w:rsidRPr="00DB6175" w:rsidRDefault="00833153" w:rsidP="00DB6175">
      <w:pPr>
        <w:spacing w:after="0" w:line="240" w:lineRule="auto"/>
        <w:ind w:left="851" w:hanging="851"/>
        <w:jc w:val="both"/>
      </w:pPr>
      <w:proofErr w:type="gramStart"/>
      <w:r>
        <w:t>Kontan.</w:t>
      </w:r>
      <w:proofErr w:type="gramEnd"/>
      <w:r>
        <w:t xml:space="preserve"> (2019). </w:t>
      </w:r>
      <w:r w:rsidR="00DB6175" w:rsidRPr="00075489">
        <w:rPr>
          <w:i/>
        </w:rPr>
        <w:t>SCI</w:t>
      </w:r>
      <w:r w:rsidR="00DB6175">
        <w:t xml:space="preserve"> Prediksi Sektor Transpor</w:t>
      </w:r>
      <w:r>
        <w:t>tasi Tumbuh 11</w:t>
      </w:r>
      <w:proofErr w:type="gramStart"/>
      <w:r>
        <w:t>,15</w:t>
      </w:r>
      <w:proofErr w:type="gramEnd"/>
      <w:r>
        <w:t>% Di Tahun Ini</w:t>
      </w:r>
      <w:r w:rsidR="00DB6175">
        <w:t xml:space="preserve">. </w:t>
      </w:r>
      <w:proofErr w:type="gramStart"/>
      <w:r w:rsidR="00DB6175">
        <w:t>diambil</w:t>
      </w:r>
      <w:proofErr w:type="gramEnd"/>
      <w:r w:rsidR="00DB6175">
        <w:t xml:space="preserve"> dari </w:t>
      </w:r>
      <w:r w:rsidR="00DB6175" w:rsidRPr="00075489">
        <w:rPr>
          <w:i/>
        </w:rPr>
        <w:t>www.kontan.co.id</w:t>
      </w:r>
      <w:r w:rsidR="00DB6175">
        <w:rPr>
          <w:i/>
        </w:rPr>
        <w:t>.</w:t>
      </w:r>
    </w:p>
    <w:p w:rsidR="00A37591" w:rsidRDefault="00833153" w:rsidP="009A3C93">
      <w:pPr>
        <w:spacing w:after="0" w:line="240" w:lineRule="auto"/>
        <w:ind w:left="851" w:hanging="851"/>
        <w:jc w:val="both"/>
      </w:pPr>
      <w:r>
        <w:t xml:space="preserve">Luo, Nannan. (2012). </w:t>
      </w:r>
      <w:proofErr w:type="gramStart"/>
      <w:r w:rsidR="00A37591">
        <w:rPr>
          <w:i/>
        </w:rPr>
        <w:t>The</w:t>
      </w:r>
      <w:proofErr w:type="gramEnd"/>
      <w:r w:rsidR="00A37591">
        <w:rPr>
          <w:i/>
        </w:rPr>
        <w:t xml:space="preserve"> Impact of Natural Disasters on Global Stock Market: the Case of the Japanese 2011 Earthquake</w:t>
      </w:r>
      <w:r w:rsidR="00A37591">
        <w:t>.</w:t>
      </w:r>
    </w:p>
    <w:p w:rsidR="00A37591" w:rsidRDefault="00833153" w:rsidP="00DB6175">
      <w:pPr>
        <w:spacing w:after="0" w:line="240" w:lineRule="auto"/>
        <w:ind w:left="851" w:hanging="851"/>
        <w:jc w:val="both"/>
      </w:pPr>
      <w:r>
        <w:t xml:space="preserve">Md. Mazharul Islam. (2011). </w:t>
      </w:r>
      <w:r w:rsidR="00A37591">
        <w:rPr>
          <w:i/>
        </w:rPr>
        <w:t>Signalling Theory Assesment: Dividend and Corporate Risk-Perspective Bangladesh</w:t>
      </w:r>
      <w:r w:rsidR="00A37591">
        <w:t xml:space="preserve">. </w:t>
      </w:r>
      <w:proofErr w:type="gramStart"/>
      <w:r w:rsidR="00A37591" w:rsidRPr="00DF3070">
        <w:rPr>
          <w:i/>
        </w:rPr>
        <w:t>Jagannath University</w:t>
      </w:r>
      <w:r w:rsidR="00A37591">
        <w:t>.</w:t>
      </w:r>
      <w:proofErr w:type="gramEnd"/>
    </w:p>
    <w:p w:rsidR="00A37591" w:rsidRDefault="00833153" w:rsidP="009A3C93">
      <w:pPr>
        <w:spacing w:after="0" w:line="240" w:lineRule="auto"/>
        <w:ind w:left="851" w:hanging="851"/>
        <w:jc w:val="both"/>
      </w:pPr>
      <w:r>
        <w:t xml:space="preserve">Nisa, Nurul Wahidatun. </w:t>
      </w:r>
      <w:proofErr w:type="gramStart"/>
      <w:r>
        <w:t xml:space="preserve">(2017). </w:t>
      </w:r>
      <w:r w:rsidR="00A37591">
        <w:t xml:space="preserve">Peristiwa Jatuhnya </w:t>
      </w:r>
      <w:r w:rsidR="00A37591" w:rsidRPr="00AE1FC7">
        <w:rPr>
          <w:i/>
        </w:rPr>
        <w:t>Airasia</w:t>
      </w:r>
      <w:r w:rsidR="00A37591">
        <w:t xml:space="preserve"> dan Gejo</w:t>
      </w:r>
      <w:r w:rsidR="00A37591">
        <w:rPr>
          <w:lang w:val="id-ID"/>
        </w:rPr>
        <w:t>l</w:t>
      </w:r>
      <w:r w:rsidR="00A37591">
        <w:t xml:space="preserve">ak Pasar Malaysia (Studi Kasus pada </w:t>
      </w:r>
      <w:r w:rsidR="00A37591" w:rsidRPr="004B12F2">
        <w:rPr>
          <w:i/>
        </w:rPr>
        <w:t>Industry Travel and Leasure</w:t>
      </w:r>
      <w:r>
        <w:t>)</w:t>
      </w:r>
      <w:r w:rsidR="00A37591">
        <w:t>.SNAPER-EBIS.372-382.</w:t>
      </w:r>
      <w:proofErr w:type="gramEnd"/>
    </w:p>
    <w:p w:rsidR="00A37591" w:rsidRDefault="00833153" w:rsidP="009A3C93">
      <w:pPr>
        <w:spacing w:after="0" w:line="240" w:lineRule="auto"/>
        <w:ind w:left="851" w:hanging="851"/>
        <w:jc w:val="both"/>
      </w:pPr>
      <w:r>
        <w:lastRenderedPageBreak/>
        <w:t xml:space="preserve">Nisak, Fatma Usfatun. </w:t>
      </w:r>
      <w:proofErr w:type="gramStart"/>
      <w:r>
        <w:t xml:space="preserve">(2015). </w:t>
      </w:r>
      <w:r w:rsidR="00A37591">
        <w:t xml:space="preserve">Analisis Reaksi Pasar Modal Terhadap Pengumuman </w:t>
      </w:r>
      <w:r w:rsidR="00A37591" w:rsidRPr="00F77116">
        <w:rPr>
          <w:i/>
        </w:rPr>
        <w:t>Right Issue</w:t>
      </w:r>
      <w:r w:rsidR="00A37591">
        <w:t xml:space="preserve"> pada Perusahaan Go Public Di Bursa</w:t>
      </w:r>
      <w:r>
        <w:t xml:space="preserve"> Efek Indonesia Tahun 2009-2013</w:t>
      </w:r>
      <w:r w:rsidR="00A37591">
        <w:t>.Universitas Negeri Yogyakarta.</w:t>
      </w:r>
      <w:proofErr w:type="gramEnd"/>
    </w:p>
    <w:p w:rsidR="00A37591" w:rsidRDefault="00A37591" w:rsidP="009A3C93">
      <w:pPr>
        <w:spacing w:after="0" w:line="240" w:lineRule="auto"/>
        <w:ind w:left="851" w:hanging="851"/>
        <w:jc w:val="both"/>
      </w:pPr>
      <w:r>
        <w:t>R</w:t>
      </w:r>
      <w:r w:rsidR="00833153">
        <w:t xml:space="preserve">ahmawati, Ika Yustina. </w:t>
      </w:r>
      <w:proofErr w:type="gramStart"/>
      <w:r w:rsidR="00833153">
        <w:t xml:space="preserve">(2016). </w:t>
      </w:r>
      <w:r>
        <w:t xml:space="preserve">Reakssi Pasar Modal dari Dampak Peristiwa Bom Plaza Sarinah Terhadap </w:t>
      </w:r>
      <w:r w:rsidRPr="004B12F2">
        <w:rPr>
          <w:i/>
        </w:rPr>
        <w:t>Abnormal Return</w:t>
      </w:r>
      <w:r>
        <w:t xml:space="preserve"> Perusah</w:t>
      </w:r>
      <w:r w:rsidR="00833153">
        <w:t>aan LQ 45 yang Terdaftar Di BEI</w:t>
      </w:r>
      <w:r>
        <w:t>.Riset Akuntansi &amp; Keuangan Indonesia.</w:t>
      </w:r>
      <w:proofErr w:type="gramEnd"/>
      <w:r>
        <w:t xml:space="preserve"> (Nomor 01, Tahun 2). </w:t>
      </w:r>
      <w:proofErr w:type="gramStart"/>
      <w:r>
        <w:t>126-133.</w:t>
      </w:r>
      <w:proofErr w:type="gramEnd"/>
    </w:p>
    <w:p w:rsidR="00A37591" w:rsidRPr="00755630" w:rsidRDefault="00A37591" w:rsidP="009A3C93">
      <w:pPr>
        <w:spacing w:after="0" w:line="240" w:lineRule="auto"/>
        <w:ind w:left="851" w:hanging="851"/>
        <w:jc w:val="both"/>
      </w:pPr>
      <w:r>
        <w:t xml:space="preserve">Ross, Stephen A. (2006). </w:t>
      </w:r>
      <w:r w:rsidRPr="00755630">
        <w:rPr>
          <w:i/>
        </w:rPr>
        <w:t>The Determination of Financial Structure: The Incentive-Signalling Approach</w:t>
      </w:r>
      <w:r>
        <w:t xml:space="preserve">. </w:t>
      </w:r>
      <w:proofErr w:type="gramStart"/>
      <w:r w:rsidRPr="00755630">
        <w:rPr>
          <w:i/>
        </w:rPr>
        <w:t>The Bell Journal of Economics</w:t>
      </w:r>
      <w:r>
        <w:rPr>
          <w:i/>
        </w:rPr>
        <w:t xml:space="preserve">, </w:t>
      </w:r>
      <w:r w:rsidRPr="00755630">
        <w:t>Vol. 8.No. 1 (</w:t>
      </w:r>
      <w:r w:rsidRPr="00755630">
        <w:rPr>
          <w:i/>
        </w:rPr>
        <w:t>Spring</w:t>
      </w:r>
      <w:r w:rsidRPr="00755630">
        <w:t xml:space="preserve"> 1997)</w:t>
      </w:r>
      <w:r>
        <w:t>.</w:t>
      </w:r>
      <w:proofErr w:type="gramEnd"/>
      <w:r>
        <w:t xml:space="preserve"> pp. 22-40.</w:t>
      </w:r>
    </w:p>
    <w:p w:rsidR="00A37591" w:rsidRDefault="00A37591" w:rsidP="009A3C93">
      <w:pPr>
        <w:spacing w:after="0" w:line="240" w:lineRule="auto"/>
        <w:ind w:left="851" w:hanging="851"/>
        <w:jc w:val="both"/>
      </w:pPr>
      <w:r>
        <w:t xml:space="preserve">Sanusi, Anwar. </w:t>
      </w:r>
      <w:proofErr w:type="gramStart"/>
      <w:r>
        <w:t>(2016). Metodologi Penelitian Bisnis.</w:t>
      </w:r>
      <w:proofErr w:type="gramEnd"/>
      <w:r>
        <w:t xml:space="preserve"> Jakarta: Salemba Empat.</w:t>
      </w:r>
    </w:p>
    <w:p w:rsidR="00A37591" w:rsidRDefault="00A37591" w:rsidP="009A3C93">
      <w:pPr>
        <w:spacing w:after="0" w:line="240" w:lineRule="auto"/>
        <w:ind w:left="851" w:hanging="851"/>
        <w:jc w:val="both"/>
      </w:pPr>
      <w:r>
        <w:t>Spar</w:t>
      </w:r>
      <w:r w:rsidR="003A4A36">
        <w:t>ta dan Wijaya, Erric</w:t>
      </w:r>
      <w:proofErr w:type="gramStart"/>
      <w:r w:rsidR="003A4A36">
        <w:t>.(</w:t>
      </w:r>
      <w:proofErr w:type="gramEnd"/>
      <w:r w:rsidR="003A4A36">
        <w:t xml:space="preserve">2011). </w:t>
      </w:r>
      <w:r>
        <w:t xml:space="preserve">Dampak Bom Bali II, </w:t>
      </w:r>
      <w:r w:rsidRPr="00AE1FC7">
        <w:rPr>
          <w:i/>
        </w:rPr>
        <w:t>JW Marriots</w:t>
      </w:r>
      <w:r>
        <w:t xml:space="preserve"> dan </w:t>
      </w:r>
      <w:r w:rsidRPr="00AE1FC7">
        <w:rPr>
          <w:i/>
        </w:rPr>
        <w:t>RitzCarlton</w:t>
      </w:r>
      <w:r>
        <w:t xml:space="preserve"> Terhadap Harga Saham Di BEI (Studi</w:t>
      </w:r>
      <w:r w:rsidR="003A4A36">
        <w:t xml:space="preserve"> Kasus Pada Industri Perbankan)</w:t>
      </w:r>
      <w:r>
        <w:t>.</w:t>
      </w:r>
    </w:p>
    <w:p w:rsidR="00A37591" w:rsidRDefault="00A37591" w:rsidP="009A3C93">
      <w:pPr>
        <w:spacing w:after="0" w:line="240" w:lineRule="auto"/>
        <w:ind w:left="851" w:hanging="851"/>
        <w:jc w:val="both"/>
      </w:pPr>
      <w:r>
        <w:t>Sugiyono</w:t>
      </w:r>
      <w:proofErr w:type="gramStart"/>
      <w:r>
        <w:t>.(</w:t>
      </w:r>
      <w:proofErr w:type="gramEnd"/>
      <w:r>
        <w:t>2</w:t>
      </w:r>
      <w:r w:rsidR="003A4A36">
        <w:t xml:space="preserve">017). Metode Penelitian Bisnis </w:t>
      </w:r>
      <w:r>
        <w:t>Pendekatan Kuantitatif,</w:t>
      </w:r>
      <w:r w:rsidR="003A4A36">
        <w:t xml:space="preserve"> Kualitatif, Kombinasi, dan R&amp;D</w:t>
      </w:r>
      <w:r>
        <w:t>. Bandung: Penerbit Alfabeta.</w:t>
      </w:r>
    </w:p>
    <w:p w:rsidR="00A37591" w:rsidRDefault="003A4A36" w:rsidP="009A3C93">
      <w:pPr>
        <w:spacing w:after="0" w:line="240" w:lineRule="auto"/>
        <w:ind w:left="851" w:hanging="851"/>
        <w:jc w:val="both"/>
      </w:pPr>
      <w:r>
        <w:t xml:space="preserve">Sukirno, DS. </w:t>
      </w:r>
      <w:proofErr w:type="gramStart"/>
      <w:r>
        <w:t xml:space="preserve">(2003). </w:t>
      </w:r>
      <w:r w:rsidR="00A37591" w:rsidRPr="00AE1FC7">
        <w:rPr>
          <w:i/>
        </w:rPr>
        <w:t>Event Study</w:t>
      </w:r>
      <w:r w:rsidR="00A37591">
        <w:t xml:space="preserve"> Sebuah Pendek</w:t>
      </w:r>
      <w:r>
        <w:t>atan Dalam Penelitian Akuntansi</w:t>
      </w:r>
      <w:r w:rsidR="00A37591">
        <w:t>.</w:t>
      </w:r>
      <w:proofErr w:type="gramEnd"/>
      <w:r w:rsidR="00A37591">
        <w:t xml:space="preserve"> Majalah Informasi (Nomor 01 Tahun 31). </w:t>
      </w:r>
      <w:proofErr w:type="gramStart"/>
      <w:r w:rsidR="00A37591">
        <w:t>102-115.</w:t>
      </w:r>
      <w:proofErr w:type="gramEnd"/>
    </w:p>
    <w:p w:rsidR="00A37591" w:rsidRDefault="003A4A36" w:rsidP="00EC3230">
      <w:pPr>
        <w:spacing w:after="0" w:line="240" w:lineRule="auto"/>
        <w:ind w:left="851" w:hanging="851"/>
        <w:jc w:val="both"/>
      </w:pPr>
      <w:r>
        <w:t xml:space="preserve">Susanti, Annisa. </w:t>
      </w:r>
      <w:proofErr w:type="gramStart"/>
      <w:r>
        <w:t xml:space="preserve">(2015). </w:t>
      </w:r>
      <w:r w:rsidR="00A37591">
        <w:t xml:space="preserve">Analisis Pengaruh Kemenangan Pasangan Joko Widodo-Jusuf Kalla dalam Pilpres 2014 Terhadap Abnormal Return dan Trading Volume Activity </w:t>
      </w:r>
      <w:r>
        <w:t>Pada Kelompok Saham Indeks LQ45</w:t>
      </w:r>
      <w:bookmarkStart w:id="0" w:name="_GoBack"/>
      <w:bookmarkEnd w:id="0"/>
      <w:r w:rsidR="00A37591">
        <w:t>.</w:t>
      </w:r>
      <w:proofErr w:type="gramEnd"/>
      <w:r w:rsidR="00A37591">
        <w:t xml:space="preserve"> Universitas Negeri Yogjakarta.</w:t>
      </w:r>
    </w:p>
    <w:sectPr w:rsidR="00A37591" w:rsidSect="00F86E24">
      <w:headerReference w:type="default" r:id="rId13"/>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153" w:rsidRDefault="00833153" w:rsidP="00392D8E">
      <w:pPr>
        <w:spacing w:after="0" w:line="240" w:lineRule="auto"/>
      </w:pPr>
      <w:r>
        <w:separator/>
      </w:r>
    </w:p>
  </w:endnote>
  <w:endnote w:type="continuationSeparator" w:id="1">
    <w:p w:rsidR="00833153" w:rsidRDefault="00833153" w:rsidP="00392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FPOP1-W9">
    <w:altName w:val="MS Gothic"/>
    <w:panose1 w:val="02010609010101010101"/>
    <w:charset w:val="80"/>
    <w:family w:val="auto"/>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153" w:rsidRDefault="00833153" w:rsidP="00392D8E">
      <w:pPr>
        <w:spacing w:after="0" w:line="240" w:lineRule="auto"/>
      </w:pPr>
      <w:r>
        <w:separator/>
      </w:r>
    </w:p>
  </w:footnote>
  <w:footnote w:type="continuationSeparator" w:id="1">
    <w:p w:rsidR="00833153" w:rsidRDefault="00833153" w:rsidP="00392D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153" w:rsidRDefault="00833153" w:rsidP="00392D8E">
    <w:pPr>
      <w:pStyle w:val="Header"/>
      <w:jc w:val="right"/>
      <w:rPr>
        <w:b/>
      </w:rPr>
    </w:pPr>
    <w:r>
      <w:rPr>
        <w:b/>
      </w:rPr>
      <w:t>ISOQUANT: Jurnal Ekonomi, Manajemen dan Akuntansi</w:t>
    </w:r>
  </w:p>
  <w:p w:rsidR="00833153" w:rsidRDefault="00C31716" w:rsidP="00392D8E">
    <w:pPr>
      <w:pStyle w:val="Header"/>
      <w:jc w:val="right"/>
    </w:pPr>
    <w:hyperlink r:id="rId1" w:history="1">
      <w:r w:rsidR="00833153" w:rsidRPr="009D5B0E">
        <w:rPr>
          <w:rStyle w:val="Hyperlink"/>
        </w:rPr>
        <w:t>http://studentjournal.umpo.ac.id/index.php/isoquant</w:t>
      </w:r>
    </w:hyperlink>
  </w:p>
  <w:p w:rsidR="00833153" w:rsidRDefault="00833153" w:rsidP="00392D8E">
    <w:pPr>
      <w:pStyle w:val="Header"/>
      <w:jc w:val="right"/>
    </w:pPr>
    <w:proofErr w:type="gramStart"/>
    <w:r>
      <w:t>ISSN :</w:t>
    </w:r>
    <w:proofErr w:type="gramEnd"/>
    <w:r>
      <w:t xml:space="preserve"> 25987496, E-ISSN : 25990578</w:t>
    </w:r>
  </w:p>
  <w:p w:rsidR="00833153" w:rsidRDefault="00833153" w:rsidP="00392D8E">
    <w:pPr>
      <w:pStyle w:val="Header"/>
      <w:jc w:val="right"/>
    </w:pPr>
    <w:r>
      <w:t>Vol. x No. x 20xx</w:t>
    </w:r>
  </w:p>
  <w:p w:rsidR="00833153" w:rsidRPr="00EA03D7" w:rsidRDefault="00833153" w:rsidP="00392D8E">
    <w:pPr>
      <w:pStyle w:val="Header"/>
      <w:jc w:val="right"/>
    </w:pPr>
    <w:r>
      <w:t>Hal: xxx-xxx</w:t>
    </w:r>
  </w:p>
  <w:p w:rsidR="00833153" w:rsidRDefault="008331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57C4"/>
    <w:multiLevelType w:val="hybridMultilevel"/>
    <w:tmpl w:val="69A45A24"/>
    <w:lvl w:ilvl="0" w:tplc="DAAA470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
    <w:nsid w:val="09DD06D7"/>
    <w:multiLevelType w:val="multilevel"/>
    <w:tmpl w:val="2710F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447924"/>
    <w:multiLevelType w:val="hybridMultilevel"/>
    <w:tmpl w:val="0DA8297A"/>
    <w:lvl w:ilvl="0" w:tplc="971A5FAE">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
    <w:nsid w:val="18FE0C94"/>
    <w:multiLevelType w:val="hybridMultilevel"/>
    <w:tmpl w:val="2E6094D8"/>
    <w:lvl w:ilvl="0" w:tplc="CD1A1CE6">
      <w:start w:val="1"/>
      <w:numFmt w:val="lowerLetter"/>
      <w:lvlText w:val="%1."/>
      <w:lvlJc w:val="left"/>
      <w:pPr>
        <w:ind w:left="286" w:hanging="360"/>
      </w:pPr>
      <w:rPr>
        <w:rFonts w:hint="default"/>
      </w:rPr>
    </w:lvl>
    <w:lvl w:ilvl="1" w:tplc="08090019" w:tentative="1">
      <w:start w:val="1"/>
      <w:numFmt w:val="lowerLetter"/>
      <w:lvlText w:val="%2."/>
      <w:lvlJc w:val="left"/>
      <w:pPr>
        <w:ind w:left="1006" w:hanging="360"/>
      </w:pPr>
    </w:lvl>
    <w:lvl w:ilvl="2" w:tplc="0809001B" w:tentative="1">
      <w:start w:val="1"/>
      <w:numFmt w:val="lowerRoman"/>
      <w:lvlText w:val="%3."/>
      <w:lvlJc w:val="right"/>
      <w:pPr>
        <w:ind w:left="1726" w:hanging="180"/>
      </w:pPr>
    </w:lvl>
    <w:lvl w:ilvl="3" w:tplc="0809000F" w:tentative="1">
      <w:start w:val="1"/>
      <w:numFmt w:val="decimal"/>
      <w:lvlText w:val="%4."/>
      <w:lvlJc w:val="left"/>
      <w:pPr>
        <w:ind w:left="2446" w:hanging="360"/>
      </w:pPr>
    </w:lvl>
    <w:lvl w:ilvl="4" w:tplc="08090019" w:tentative="1">
      <w:start w:val="1"/>
      <w:numFmt w:val="lowerLetter"/>
      <w:lvlText w:val="%5."/>
      <w:lvlJc w:val="left"/>
      <w:pPr>
        <w:ind w:left="3166" w:hanging="360"/>
      </w:pPr>
    </w:lvl>
    <w:lvl w:ilvl="5" w:tplc="0809001B" w:tentative="1">
      <w:start w:val="1"/>
      <w:numFmt w:val="lowerRoman"/>
      <w:lvlText w:val="%6."/>
      <w:lvlJc w:val="right"/>
      <w:pPr>
        <w:ind w:left="3886" w:hanging="180"/>
      </w:pPr>
    </w:lvl>
    <w:lvl w:ilvl="6" w:tplc="0809000F" w:tentative="1">
      <w:start w:val="1"/>
      <w:numFmt w:val="decimal"/>
      <w:lvlText w:val="%7."/>
      <w:lvlJc w:val="left"/>
      <w:pPr>
        <w:ind w:left="4606" w:hanging="360"/>
      </w:pPr>
    </w:lvl>
    <w:lvl w:ilvl="7" w:tplc="08090019" w:tentative="1">
      <w:start w:val="1"/>
      <w:numFmt w:val="lowerLetter"/>
      <w:lvlText w:val="%8."/>
      <w:lvlJc w:val="left"/>
      <w:pPr>
        <w:ind w:left="5326" w:hanging="360"/>
      </w:pPr>
    </w:lvl>
    <w:lvl w:ilvl="8" w:tplc="0809001B" w:tentative="1">
      <w:start w:val="1"/>
      <w:numFmt w:val="lowerRoman"/>
      <w:lvlText w:val="%9."/>
      <w:lvlJc w:val="right"/>
      <w:pPr>
        <w:ind w:left="6046" w:hanging="180"/>
      </w:pPr>
    </w:lvl>
  </w:abstractNum>
  <w:abstractNum w:abstractNumId="4">
    <w:nsid w:val="23C504A0"/>
    <w:multiLevelType w:val="hybridMultilevel"/>
    <w:tmpl w:val="1E203CAC"/>
    <w:lvl w:ilvl="0" w:tplc="F9B09224">
      <w:start w:val="1"/>
      <w:numFmt w:val="lowerLetter"/>
      <w:lvlText w:val="%1."/>
      <w:lvlJc w:val="left"/>
      <w:pPr>
        <w:ind w:left="2487" w:hanging="360"/>
      </w:pPr>
      <w:rPr>
        <w:rFonts w:hint="default"/>
        <w:b w:val="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
    <w:nsid w:val="248B10E2"/>
    <w:multiLevelType w:val="hybridMultilevel"/>
    <w:tmpl w:val="9FBC9738"/>
    <w:lvl w:ilvl="0" w:tplc="BB16EE9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376C64EF"/>
    <w:multiLevelType w:val="hybridMultilevel"/>
    <w:tmpl w:val="30D82FCA"/>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1F448B"/>
    <w:multiLevelType w:val="hybridMultilevel"/>
    <w:tmpl w:val="0FA69F14"/>
    <w:lvl w:ilvl="0" w:tplc="34703736">
      <w:start w:val="1"/>
      <w:numFmt w:val="lowerLetter"/>
      <w:lvlText w:val="%1."/>
      <w:lvlJc w:val="left"/>
      <w:pPr>
        <w:ind w:left="1778" w:hanging="360"/>
      </w:pPr>
      <w:rPr>
        <w:rFonts w:ascii="Times New Roman" w:eastAsiaTheme="minorHAnsi" w:hAnsi="Times New Roman" w:cs="Times New Roman"/>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3CC21E4A"/>
    <w:multiLevelType w:val="hybridMultilevel"/>
    <w:tmpl w:val="723CD6CA"/>
    <w:lvl w:ilvl="0" w:tplc="27FEC42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439160A7"/>
    <w:multiLevelType w:val="hybridMultilevel"/>
    <w:tmpl w:val="06CAC714"/>
    <w:lvl w:ilvl="0" w:tplc="F24E4F8C">
      <w:start w:val="1"/>
      <w:numFmt w:val="decimal"/>
      <w:lvlText w:val="(%1)"/>
      <w:lvlJc w:val="left"/>
      <w:pPr>
        <w:ind w:left="286" w:hanging="360"/>
      </w:pPr>
      <w:rPr>
        <w:rFonts w:hint="default"/>
      </w:rPr>
    </w:lvl>
    <w:lvl w:ilvl="1" w:tplc="08090019" w:tentative="1">
      <w:start w:val="1"/>
      <w:numFmt w:val="lowerLetter"/>
      <w:lvlText w:val="%2."/>
      <w:lvlJc w:val="left"/>
      <w:pPr>
        <w:ind w:left="1006" w:hanging="360"/>
      </w:pPr>
    </w:lvl>
    <w:lvl w:ilvl="2" w:tplc="0809001B" w:tentative="1">
      <w:start w:val="1"/>
      <w:numFmt w:val="lowerRoman"/>
      <w:lvlText w:val="%3."/>
      <w:lvlJc w:val="right"/>
      <w:pPr>
        <w:ind w:left="1726" w:hanging="180"/>
      </w:pPr>
    </w:lvl>
    <w:lvl w:ilvl="3" w:tplc="0809000F" w:tentative="1">
      <w:start w:val="1"/>
      <w:numFmt w:val="decimal"/>
      <w:lvlText w:val="%4."/>
      <w:lvlJc w:val="left"/>
      <w:pPr>
        <w:ind w:left="2446" w:hanging="360"/>
      </w:pPr>
    </w:lvl>
    <w:lvl w:ilvl="4" w:tplc="08090019" w:tentative="1">
      <w:start w:val="1"/>
      <w:numFmt w:val="lowerLetter"/>
      <w:lvlText w:val="%5."/>
      <w:lvlJc w:val="left"/>
      <w:pPr>
        <w:ind w:left="3166" w:hanging="360"/>
      </w:pPr>
    </w:lvl>
    <w:lvl w:ilvl="5" w:tplc="0809001B" w:tentative="1">
      <w:start w:val="1"/>
      <w:numFmt w:val="lowerRoman"/>
      <w:lvlText w:val="%6."/>
      <w:lvlJc w:val="right"/>
      <w:pPr>
        <w:ind w:left="3886" w:hanging="180"/>
      </w:pPr>
    </w:lvl>
    <w:lvl w:ilvl="6" w:tplc="0809000F" w:tentative="1">
      <w:start w:val="1"/>
      <w:numFmt w:val="decimal"/>
      <w:lvlText w:val="%7."/>
      <w:lvlJc w:val="left"/>
      <w:pPr>
        <w:ind w:left="4606" w:hanging="360"/>
      </w:pPr>
    </w:lvl>
    <w:lvl w:ilvl="7" w:tplc="08090019" w:tentative="1">
      <w:start w:val="1"/>
      <w:numFmt w:val="lowerLetter"/>
      <w:lvlText w:val="%8."/>
      <w:lvlJc w:val="left"/>
      <w:pPr>
        <w:ind w:left="5326" w:hanging="360"/>
      </w:pPr>
    </w:lvl>
    <w:lvl w:ilvl="8" w:tplc="0809001B" w:tentative="1">
      <w:start w:val="1"/>
      <w:numFmt w:val="lowerRoman"/>
      <w:lvlText w:val="%9."/>
      <w:lvlJc w:val="right"/>
      <w:pPr>
        <w:ind w:left="6046" w:hanging="180"/>
      </w:pPr>
    </w:lvl>
  </w:abstractNum>
  <w:abstractNum w:abstractNumId="10">
    <w:nsid w:val="44D6783B"/>
    <w:multiLevelType w:val="hybridMultilevel"/>
    <w:tmpl w:val="BC8CC2A0"/>
    <w:lvl w:ilvl="0" w:tplc="AD7C0ACE">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1">
    <w:nsid w:val="495627C8"/>
    <w:multiLevelType w:val="hybridMultilevel"/>
    <w:tmpl w:val="49661D86"/>
    <w:lvl w:ilvl="0" w:tplc="FC5CE030">
      <w:start w:val="1"/>
      <w:numFmt w:val="lowerLetter"/>
      <w:lvlText w:val="%1)"/>
      <w:lvlJc w:val="left"/>
      <w:pPr>
        <w:ind w:left="2345" w:hanging="360"/>
      </w:pPr>
      <w:rPr>
        <w:rFonts w:hint="default"/>
        <w:i w:val="0"/>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2">
    <w:nsid w:val="54075BE7"/>
    <w:multiLevelType w:val="hybridMultilevel"/>
    <w:tmpl w:val="3D78B64A"/>
    <w:lvl w:ilvl="0" w:tplc="C2D8663A">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3">
    <w:nsid w:val="5833560A"/>
    <w:multiLevelType w:val="hybridMultilevel"/>
    <w:tmpl w:val="5F525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86312BA"/>
    <w:multiLevelType w:val="hybridMultilevel"/>
    <w:tmpl w:val="32EE3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9862FD9"/>
    <w:multiLevelType w:val="hybridMultilevel"/>
    <w:tmpl w:val="926254F2"/>
    <w:lvl w:ilvl="0" w:tplc="EE0AA9BE">
      <w:start w:val="1"/>
      <w:numFmt w:val="decimal"/>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6">
    <w:nsid w:val="60D4785A"/>
    <w:multiLevelType w:val="hybridMultilevel"/>
    <w:tmpl w:val="253CB6CE"/>
    <w:lvl w:ilvl="0" w:tplc="8CE82B5C">
      <w:start w:val="1"/>
      <w:numFmt w:val="decimal"/>
      <w:lvlText w:val="%1."/>
      <w:lvlJc w:val="left"/>
      <w:pPr>
        <w:ind w:left="3054" w:hanging="360"/>
      </w:pPr>
      <w:rPr>
        <w:rFonts w:hint="default"/>
        <w:i w:val="0"/>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17">
    <w:nsid w:val="61850817"/>
    <w:multiLevelType w:val="hybridMultilevel"/>
    <w:tmpl w:val="BA82AB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60C2B23"/>
    <w:multiLevelType w:val="hybridMultilevel"/>
    <w:tmpl w:val="6E3C4DA0"/>
    <w:lvl w:ilvl="0" w:tplc="52945586">
      <w:start w:val="1"/>
      <w:numFmt w:val="lowerLetter"/>
      <w:lvlText w:val="%1."/>
      <w:lvlJc w:val="left"/>
      <w:pPr>
        <w:ind w:left="1637" w:hanging="36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9">
    <w:nsid w:val="67515298"/>
    <w:multiLevelType w:val="hybridMultilevel"/>
    <w:tmpl w:val="B9AA2D3E"/>
    <w:lvl w:ilvl="0" w:tplc="90BACD7C">
      <w:start w:val="1"/>
      <w:numFmt w:val="decimal"/>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0">
    <w:nsid w:val="67A0441A"/>
    <w:multiLevelType w:val="hybridMultilevel"/>
    <w:tmpl w:val="7A860124"/>
    <w:lvl w:ilvl="0" w:tplc="568CBA52">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1">
    <w:nsid w:val="6BC7105A"/>
    <w:multiLevelType w:val="hybridMultilevel"/>
    <w:tmpl w:val="4BE02170"/>
    <w:lvl w:ilvl="0" w:tplc="2ACE8DDA">
      <w:start w:val="1"/>
      <w:numFmt w:val="upperLetter"/>
      <w:lvlText w:val="%1."/>
      <w:lvlJc w:val="left"/>
      <w:pPr>
        <w:ind w:left="286" w:hanging="360"/>
      </w:pPr>
      <w:rPr>
        <w:rFonts w:hint="default"/>
      </w:rPr>
    </w:lvl>
    <w:lvl w:ilvl="1" w:tplc="08090019" w:tentative="1">
      <w:start w:val="1"/>
      <w:numFmt w:val="lowerLetter"/>
      <w:lvlText w:val="%2."/>
      <w:lvlJc w:val="left"/>
      <w:pPr>
        <w:ind w:left="1006" w:hanging="360"/>
      </w:pPr>
    </w:lvl>
    <w:lvl w:ilvl="2" w:tplc="0809001B" w:tentative="1">
      <w:start w:val="1"/>
      <w:numFmt w:val="lowerRoman"/>
      <w:lvlText w:val="%3."/>
      <w:lvlJc w:val="right"/>
      <w:pPr>
        <w:ind w:left="1726" w:hanging="180"/>
      </w:pPr>
    </w:lvl>
    <w:lvl w:ilvl="3" w:tplc="0809000F" w:tentative="1">
      <w:start w:val="1"/>
      <w:numFmt w:val="decimal"/>
      <w:lvlText w:val="%4."/>
      <w:lvlJc w:val="left"/>
      <w:pPr>
        <w:ind w:left="2446" w:hanging="360"/>
      </w:pPr>
    </w:lvl>
    <w:lvl w:ilvl="4" w:tplc="08090019" w:tentative="1">
      <w:start w:val="1"/>
      <w:numFmt w:val="lowerLetter"/>
      <w:lvlText w:val="%5."/>
      <w:lvlJc w:val="left"/>
      <w:pPr>
        <w:ind w:left="3166" w:hanging="360"/>
      </w:pPr>
    </w:lvl>
    <w:lvl w:ilvl="5" w:tplc="0809001B" w:tentative="1">
      <w:start w:val="1"/>
      <w:numFmt w:val="lowerRoman"/>
      <w:lvlText w:val="%6."/>
      <w:lvlJc w:val="right"/>
      <w:pPr>
        <w:ind w:left="3886" w:hanging="180"/>
      </w:pPr>
    </w:lvl>
    <w:lvl w:ilvl="6" w:tplc="0809000F" w:tentative="1">
      <w:start w:val="1"/>
      <w:numFmt w:val="decimal"/>
      <w:lvlText w:val="%7."/>
      <w:lvlJc w:val="left"/>
      <w:pPr>
        <w:ind w:left="4606" w:hanging="360"/>
      </w:pPr>
    </w:lvl>
    <w:lvl w:ilvl="7" w:tplc="08090019" w:tentative="1">
      <w:start w:val="1"/>
      <w:numFmt w:val="lowerLetter"/>
      <w:lvlText w:val="%8."/>
      <w:lvlJc w:val="left"/>
      <w:pPr>
        <w:ind w:left="5326" w:hanging="360"/>
      </w:pPr>
    </w:lvl>
    <w:lvl w:ilvl="8" w:tplc="0809001B" w:tentative="1">
      <w:start w:val="1"/>
      <w:numFmt w:val="lowerRoman"/>
      <w:lvlText w:val="%9."/>
      <w:lvlJc w:val="right"/>
      <w:pPr>
        <w:ind w:left="6046" w:hanging="180"/>
      </w:pPr>
    </w:lvl>
  </w:abstractNum>
  <w:abstractNum w:abstractNumId="22">
    <w:nsid w:val="6CFD786E"/>
    <w:multiLevelType w:val="hybridMultilevel"/>
    <w:tmpl w:val="78FCD26C"/>
    <w:lvl w:ilvl="0" w:tplc="09B6EAB4">
      <w:start w:val="1"/>
      <w:numFmt w:val="decimal"/>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23">
    <w:nsid w:val="75CC6039"/>
    <w:multiLevelType w:val="hybridMultilevel"/>
    <w:tmpl w:val="1D9410D2"/>
    <w:lvl w:ilvl="0" w:tplc="7F64B2F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76557F61"/>
    <w:multiLevelType w:val="hybridMultilevel"/>
    <w:tmpl w:val="B7E42252"/>
    <w:lvl w:ilvl="0" w:tplc="FA505566">
      <w:start w:val="1"/>
      <w:numFmt w:val="decimal"/>
      <w:lvlText w:val="%1."/>
      <w:lvlJc w:val="left"/>
      <w:pPr>
        <w:ind w:left="2912" w:hanging="36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25">
    <w:nsid w:val="7869202C"/>
    <w:multiLevelType w:val="multilevel"/>
    <w:tmpl w:val="990E2790"/>
    <w:lvl w:ilvl="0">
      <w:start w:val="1"/>
      <w:numFmt w:val="decimal"/>
      <w:lvlText w:val="%1."/>
      <w:lvlJc w:val="left"/>
      <w:pPr>
        <w:ind w:left="786" w:hanging="360"/>
      </w:pPr>
      <w:rPr>
        <w:rFonts w:hint="default"/>
      </w:rPr>
    </w:lvl>
    <w:lvl w:ilvl="1">
      <w:start w:val="2"/>
      <w:numFmt w:val="decimal"/>
      <w:isLgl/>
      <w:lvlText w:val="%1.%2."/>
      <w:lvlJc w:val="left"/>
      <w:pPr>
        <w:ind w:left="1146" w:hanging="54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40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666" w:hanging="1800"/>
      </w:pPr>
      <w:rPr>
        <w:rFonts w:hint="default"/>
      </w:rPr>
    </w:lvl>
  </w:abstractNum>
  <w:num w:numId="1">
    <w:abstractNumId w:val="21"/>
  </w:num>
  <w:num w:numId="2">
    <w:abstractNumId w:val="2"/>
  </w:num>
  <w:num w:numId="3">
    <w:abstractNumId w:val="23"/>
  </w:num>
  <w:num w:numId="4">
    <w:abstractNumId w:val="12"/>
  </w:num>
  <w:num w:numId="5">
    <w:abstractNumId w:val="19"/>
  </w:num>
  <w:num w:numId="6">
    <w:abstractNumId w:val="14"/>
  </w:num>
  <w:num w:numId="7">
    <w:abstractNumId w:val="1"/>
  </w:num>
  <w:num w:numId="8">
    <w:abstractNumId w:val="11"/>
  </w:num>
  <w:num w:numId="9">
    <w:abstractNumId w:val="16"/>
  </w:num>
  <w:num w:numId="10">
    <w:abstractNumId w:val="22"/>
  </w:num>
  <w:num w:numId="11">
    <w:abstractNumId w:val="9"/>
  </w:num>
  <w:num w:numId="12">
    <w:abstractNumId w:val="25"/>
  </w:num>
  <w:num w:numId="13">
    <w:abstractNumId w:val="0"/>
  </w:num>
  <w:num w:numId="14">
    <w:abstractNumId w:val="4"/>
  </w:num>
  <w:num w:numId="15">
    <w:abstractNumId w:val="24"/>
  </w:num>
  <w:num w:numId="16">
    <w:abstractNumId w:val="15"/>
  </w:num>
  <w:num w:numId="17">
    <w:abstractNumId w:val="8"/>
  </w:num>
  <w:num w:numId="18">
    <w:abstractNumId w:val="10"/>
  </w:num>
  <w:num w:numId="19">
    <w:abstractNumId w:val="3"/>
  </w:num>
  <w:num w:numId="20">
    <w:abstractNumId w:val="18"/>
  </w:num>
  <w:num w:numId="21">
    <w:abstractNumId w:val="20"/>
  </w:num>
  <w:num w:numId="22">
    <w:abstractNumId w:val="7"/>
  </w:num>
  <w:num w:numId="23">
    <w:abstractNumId w:val="5"/>
  </w:num>
  <w:num w:numId="24">
    <w:abstractNumId w:val="6"/>
  </w:num>
  <w:num w:numId="25">
    <w:abstractNumId w:val="1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0"/>
    <w:footnote w:id="1"/>
  </w:footnotePr>
  <w:endnotePr>
    <w:endnote w:id="0"/>
    <w:endnote w:id="1"/>
  </w:endnotePr>
  <w:compat/>
  <w:rsids>
    <w:rsidRoot w:val="00392D8E"/>
    <w:rsid w:val="00042351"/>
    <w:rsid w:val="000805C4"/>
    <w:rsid w:val="00082E4A"/>
    <w:rsid w:val="00105E73"/>
    <w:rsid w:val="001167AB"/>
    <w:rsid w:val="00125727"/>
    <w:rsid w:val="00143013"/>
    <w:rsid w:val="00191F4A"/>
    <w:rsid w:val="00207121"/>
    <w:rsid w:val="00290F81"/>
    <w:rsid w:val="00377A4F"/>
    <w:rsid w:val="00392D8E"/>
    <w:rsid w:val="003A0A1D"/>
    <w:rsid w:val="003A4A36"/>
    <w:rsid w:val="003A5EE3"/>
    <w:rsid w:val="003D0945"/>
    <w:rsid w:val="003E355F"/>
    <w:rsid w:val="003F7272"/>
    <w:rsid w:val="00425544"/>
    <w:rsid w:val="00475C88"/>
    <w:rsid w:val="004C6486"/>
    <w:rsid w:val="0053629A"/>
    <w:rsid w:val="00556C57"/>
    <w:rsid w:val="005C0072"/>
    <w:rsid w:val="00606803"/>
    <w:rsid w:val="00663198"/>
    <w:rsid w:val="006A658C"/>
    <w:rsid w:val="006E4EC9"/>
    <w:rsid w:val="007012DB"/>
    <w:rsid w:val="00736A3B"/>
    <w:rsid w:val="00741680"/>
    <w:rsid w:val="00751224"/>
    <w:rsid w:val="0079517C"/>
    <w:rsid w:val="00833153"/>
    <w:rsid w:val="00836010"/>
    <w:rsid w:val="008459B4"/>
    <w:rsid w:val="008509F2"/>
    <w:rsid w:val="008D4048"/>
    <w:rsid w:val="00916C76"/>
    <w:rsid w:val="00925804"/>
    <w:rsid w:val="00955F99"/>
    <w:rsid w:val="009A3C93"/>
    <w:rsid w:val="009B5F4A"/>
    <w:rsid w:val="009C0FEF"/>
    <w:rsid w:val="009C3B17"/>
    <w:rsid w:val="00A1263C"/>
    <w:rsid w:val="00A35649"/>
    <w:rsid w:val="00A37591"/>
    <w:rsid w:val="00A44325"/>
    <w:rsid w:val="00A97CA7"/>
    <w:rsid w:val="00AD7691"/>
    <w:rsid w:val="00C31716"/>
    <w:rsid w:val="00D70506"/>
    <w:rsid w:val="00DA370E"/>
    <w:rsid w:val="00DB6175"/>
    <w:rsid w:val="00DF030F"/>
    <w:rsid w:val="00E321D2"/>
    <w:rsid w:val="00EA03D7"/>
    <w:rsid w:val="00EB7999"/>
    <w:rsid w:val="00EC3230"/>
    <w:rsid w:val="00ED12E2"/>
    <w:rsid w:val="00ED2E05"/>
    <w:rsid w:val="00F02ECB"/>
    <w:rsid w:val="00F1594C"/>
    <w:rsid w:val="00F41582"/>
    <w:rsid w:val="00F86E24"/>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GB" w:eastAsia="en-US" w:bidi="ar-SA"/>
      </w:rPr>
    </w:rPrDefault>
    <w:pPrDefault>
      <w:pPr>
        <w:spacing w:after="200" w:line="480" w:lineRule="auto"/>
        <w:ind w:left="-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D8E"/>
  </w:style>
  <w:style w:type="paragraph" w:styleId="Footer">
    <w:name w:val="footer"/>
    <w:basedOn w:val="Normal"/>
    <w:link w:val="FooterChar"/>
    <w:uiPriority w:val="99"/>
    <w:unhideWhenUsed/>
    <w:rsid w:val="00392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D8E"/>
  </w:style>
  <w:style w:type="paragraph" w:styleId="BalloonText">
    <w:name w:val="Balloon Text"/>
    <w:basedOn w:val="Normal"/>
    <w:link w:val="BalloonTextChar"/>
    <w:uiPriority w:val="99"/>
    <w:semiHidden/>
    <w:unhideWhenUsed/>
    <w:rsid w:val="00392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8E"/>
    <w:rPr>
      <w:rFonts w:ascii="Tahoma" w:hAnsi="Tahoma" w:cs="Tahoma"/>
      <w:sz w:val="16"/>
      <w:szCs w:val="16"/>
    </w:rPr>
  </w:style>
  <w:style w:type="character" w:styleId="Hyperlink">
    <w:name w:val="Hyperlink"/>
    <w:basedOn w:val="DefaultParagraphFont"/>
    <w:uiPriority w:val="99"/>
    <w:unhideWhenUsed/>
    <w:rsid w:val="00EA03D7"/>
    <w:rPr>
      <w:color w:val="0000FF" w:themeColor="hyperlink"/>
      <w:u w:val="single"/>
    </w:rPr>
  </w:style>
  <w:style w:type="paragraph" w:styleId="ListParagraph">
    <w:name w:val="List Paragraph"/>
    <w:basedOn w:val="Normal"/>
    <w:uiPriority w:val="34"/>
    <w:qFormat/>
    <w:rsid w:val="00EA03D7"/>
    <w:pPr>
      <w:ind w:left="720"/>
      <w:contextualSpacing/>
    </w:pPr>
  </w:style>
  <w:style w:type="paragraph" w:styleId="NormalWeb">
    <w:name w:val="Normal (Web)"/>
    <w:basedOn w:val="Normal"/>
    <w:uiPriority w:val="99"/>
    <w:unhideWhenUsed/>
    <w:rsid w:val="00955F99"/>
    <w:pPr>
      <w:spacing w:before="100" w:beforeAutospacing="1" w:after="100" w:afterAutospacing="1" w:line="240" w:lineRule="auto"/>
      <w:ind w:left="0"/>
    </w:pPr>
    <w:rPr>
      <w:rFonts w:eastAsia="Times New Roman"/>
      <w:szCs w:val="24"/>
      <w:lang w:eastAsia="en-GB"/>
    </w:rPr>
  </w:style>
  <w:style w:type="table" w:styleId="TableGrid">
    <w:name w:val="Table Grid"/>
    <w:basedOn w:val="TableNormal"/>
    <w:uiPriority w:val="59"/>
    <w:rsid w:val="00475C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viekartika53@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microsoft.com/office/2007/relationships/diagramDrawing" Target="diagrams/drawing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tudentjournal.umpo.ac.id/index.php/isoquant"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2566DE-2EF7-4B32-B38F-56D1BFA0AE3F}"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GB"/>
        </a:p>
      </dgm:t>
    </dgm:pt>
    <dgm:pt modelId="{1B3C894A-C808-43D4-A615-36C73B81F103}">
      <dgm:prSet phldrT="[Text]" custT="1"/>
      <dgm:spPr>
        <a:ln w="9525"/>
      </dgm:spPr>
      <dgm:t>
        <a:bodyPr/>
        <a:lstStyle/>
        <a:p>
          <a:pPr algn="ctr"/>
          <a:r>
            <a:rPr lang="en-GB" sz="1200">
              <a:latin typeface="Times New Roman" pitchFamily="18" charset="0"/>
              <a:cs typeface="Times New Roman" pitchFamily="18" charset="0"/>
            </a:rPr>
            <a:t>Peristiwa Jatuhnya Pesawat Lion Air</a:t>
          </a:r>
        </a:p>
        <a:p>
          <a:pPr algn="ctr"/>
          <a:r>
            <a:rPr lang="en-GB" sz="1200">
              <a:latin typeface="Times New Roman" pitchFamily="18" charset="0"/>
              <a:cs typeface="Times New Roman" pitchFamily="18" charset="0"/>
            </a:rPr>
            <a:t>(29 Oktober 2018)</a:t>
          </a:r>
        </a:p>
      </dgm:t>
    </dgm:pt>
    <dgm:pt modelId="{9E182163-AB8F-405B-A052-A28178620A73}" type="parTrans" cxnId="{2EC1DC09-8D65-4977-9730-05DE3444AD6A}">
      <dgm:prSet/>
      <dgm:spPr/>
      <dgm:t>
        <a:bodyPr/>
        <a:lstStyle/>
        <a:p>
          <a:pPr algn="ctr"/>
          <a:endParaRPr lang="en-GB"/>
        </a:p>
      </dgm:t>
    </dgm:pt>
    <dgm:pt modelId="{CD4FF2D0-79E8-4542-8426-4920CE1EEAC2}" type="sibTrans" cxnId="{2EC1DC09-8D65-4977-9730-05DE3444AD6A}">
      <dgm:prSet/>
      <dgm:spPr/>
      <dgm:t>
        <a:bodyPr/>
        <a:lstStyle/>
        <a:p>
          <a:pPr algn="ctr"/>
          <a:endParaRPr lang="en-GB"/>
        </a:p>
      </dgm:t>
    </dgm:pt>
    <dgm:pt modelId="{9D2202E5-F52E-4217-91CB-A72B884CF4EA}">
      <dgm:prSet phldrT="[Text]" custT="1"/>
      <dgm:spPr>
        <a:ln w="12700"/>
      </dgm:spPr>
      <dgm:t>
        <a:bodyPr/>
        <a:lstStyle/>
        <a:p>
          <a:pPr algn="ctr"/>
          <a:r>
            <a:rPr lang="en-GB" sz="1200" i="1">
              <a:latin typeface="Times New Roman" pitchFamily="18" charset="0"/>
              <a:cs typeface="Times New Roman" pitchFamily="18" charset="0"/>
            </a:rPr>
            <a:t>Abnormal Return</a:t>
          </a:r>
        </a:p>
      </dgm:t>
    </dgm:pt>
    <dgm:pt modelId="{F0E49E9C-EB7F-45DD-8FEA-89B5C4291D78}" type="parTrans" cxnId="{5BCB62B9-28DE-45FF-9C56-F1A7A60659F7}">
      <dgm:prSet/>
      <dgm:spPr>
        <a:ln w="12700">
          <a:headEnd type="none" w="med" len="med"/>
          <a:tailEnd type="arrow" w="med" len="med"/>
        </a:ln>
      </dgm:spPr>
      <dgm:t>
        <a:bodyPr/>
        <a:lstStyle/>
        <a:p>
          <a:pPr algn="ctr"/>
          <a:endParaRPr lang="en-GB"/>
        </a:p>
      </dgm:t>
    </dgm:pt>
    <dgm:pt modelId="{2C4C9CF0-E92D-42EF-BDBA-407C1F26C33C}" type="sibTrans" cxnId="{5BCB62B9-28DE-45FF-9C56-F1A7A60659F7}">
      <dgm:prSet/>
      <dgm:spPr/>
      <dgm:t>
        <a:bodyPr/>
        <a:lstStyle/>
        <a:p>
          <a:pPr algn="ctr"/>
          <a:endParaRPr lang="en-GB"/>
        </a:p>
      </dgm:t>
    </dgm:pt>
    <dgm:pt modelId="{DE544A9C-F21A-487F-9466-59EFA6EE18D6}">
      <dgm:prSet phldrT="[Text]" custT="1"/>
      <dgm:spPr>
        <a:ln w="12700"/>
      </dgm:spPr>
      <dgm:t>
        <a:bodyPr/>
        <a:lstStyle/>
        <a:p>
          <a:pPr algn="ctr"/>
          <a:r>
            <a:rPr lang="en-GB" sz="1200">
              <a:latin typeface="Times New Roman" pitchFamily="18" charset="0"/>
              <a:cs typeface="Times New Roman" pitchFamily="18" charset="0"/>
            </a:rPr>
            <a:t>Sebelum</a:t>
          </a:r>
        </a:p>
        <a:p>
          <a:pPr algn="ctr"/>
          <a:r>
            <a:rPr lang="en-GB" sz="1200">
              <a:latin typeface="Times New Roman" pitchFamily="18" charset="0"/>
              <a:cs typeface="Times New Roman" pitchFamily="18" charset="0"/>
            </a:rPr>
            <a:t>(-5 hari)</a:t>
          </a:r>
        </a:p>
      </dgm:t>
    </dgm:pt>
    <dgm:pt modelId="{58771759-6218-4304-9DE8-E8738C15EFC6}" type="parTrans" cxnId="{5053AFCC-5518-4B32-B5E3-912897856934}">
      <dgm:prSet/>
      <dgm:spPr>
        <a:ln w="12700">
          <a:prstDash val="sysDash"/>
          <a:headEnd type="arrow" w="med" len="med"/>
          <a:tailEnd type="none" w="med" len="med"/>
        </a:ln>
      </dgm:spPr>
      <dgm:t>
        <a:bodyPr/>
        <a:lstStyle/>
        <a:p>
          <a:pPr algn="ctr"/>
          <a:endParaRPr lang="en-GB"/>
        </a:p>
      </dgm:t>
    </dgm:pt>
    <dgm:pt modelId="{40243DF9-673E-4BF0-82FB-56B7D5767CFA}" type="sibTrans" cxnId="{5053AFCC-5518-4B32-B5E3-912897856934}">
      <dgm:prSet/>
      <dgm:spPr/>
      <dgm:t>
        <a:bodyPr/>
        <a:lstStyle/>
        <a:p>
          <a:pPr algn="ctr"/>
          <a:endParaRPr lang="en-GB"/>
        </a:p>
      </dgm:t>
    </dgm:pt>
    <dgm:pt modelId="{41D42CBB-8B2C-4FFB-BF72-D7B65F1AC89F}">
      <dgm:prSet phldrT="[Text]" custT="1"/>
      <dgm:spPr>
        <a:ln w="12700"/>
      </dgm:spPr>
      <dgm:t>
        <a:bodyPr/>
        <a:lstStyle/>
        <a:p>
          <a:pPr algn="ctr"/>
          <a:r>
            <a:rPr lang="en-GB" sz="1200">
              <a:latin typeface="Times New Roman" pitchFamily="18" charset="0"/>
              <a:cs typeface="Times New Roman" pitchFamily="18" charset="0"/>
            </a:rPr>
            <a:t>Sesudah</a:t>
          </a:r>
        </a:p>
        <a:p>
          <a:pPr algn="ctr"/>
          <a:r>
            <a:rPr lang="en-GB" sz="1200">
              <a:latin typeface="Times New Roman" pitchFamily="18" charset="0"/>
              <a:cs typeface="Times New Roman" pitchFamily="18" charset="0"/>
            </a:rPr>
            <a:t>(5+ hari)</a:t>
          </a:r>
        </a:p>
      </dgm:t>
    </dgm:pt>
    <dgm:pt modelId="{1527455F-C712-49DA-A090-D05536CE6A45}" type="parTrans" cxnId="{DBF8D5CE-174B-4FDA-90C9-136BB2A1B293}">
      <dgm:prSet/>
      <dgm:spPr>
        <a:ln w="12700">
          <a:prstDash val="sysDash"/>
          <a:headEnd type="arrow" w="med" len="med"/>
          <a:tailEnd type="none" w="med" len="med"/>
        </a:ln>
      </dgm:spPr>
      <dgm:t>
        <a:bodyPr/>
        <a:lstStyle/>
        <a:p>
          <a:pPr algn="ctr"/>
          <a:endParaRPr lang="en-GB"/>
        </a:p>
      </dgm:t>
    </dgm:pt>
    <dgm:pt modelId="{E0F95B72-B935-45D5-B7E6-0ED405B6D683}" type="sibTrans" cxnId="{DBF8D5CE-174B-4FDA-90C9-136BB2A1B293}">
      <dgm:prSet/>
      <dgm:spPr/>
      <dgm:t>
        <a:bodyPr/>
        <a:lstStyle/>
        <a:p>
          <a:pPr algn="ctr"/>
          <a:endParaRPr lang="en-GB"/>
        </a:p>
      </dgm:t>
    </dgm:pt>
    <dgm:pt modelId="{42812B69-BB7C-4EB1-9FA1-0030BE4E022E}">
      <dgm:prSet phldrT="[Text]" custT="1"/>
      <dgm:spPr>
        <a:ln w="12700"/>
      </dgm:spPr>
      <dgm:t>
        <a:bodyPr/>
        <a:lstStyle/>
        <a:p>
          <a:pPr algn="ctr"/>
          <a:r>
            <a:rPr lang="en-GB" sz="1200" i="1">
              <a:latin typeface="Times New Roman" pitchFamily="18" charset="0"/>
              <a:cs typeface="Times New Roman" pitchFamily="18" charset="0"/>
            </a:rPr>
            <a:t>Trading Volume Activity</a:t>
          </a:r>
        </a:p>
      </dgm:t>
    </dgm:pt>
    <dgm:pt modelId="{0F57FCA1-34E1-4D60-9AC0-7BA508FEB0DD}" type="parTrans" cxnId="{0A5740EA-85A5-4CC2-8E69-631DD70F09F9}">
      <dgm:prSet/>
      <dgm:spPr>
        <a:ln w="12700">
          <a:headEnd type="none" w="med" len="med"/>
          <a:tailEnd type="arrow" w="med" len="med"/>
        </a:ln>
      </dgm:spPr>
      <dgm:t>
        <a:bodyPr/>
        <a:lstStyle/>
        <a:p>
          <a:pPr algn="ctr"/>
          <a:endParaRPr lang="en-GB"/>
        </a:p>
      </dgm:t>
    </dgm:pt>
    <dgm:pt modelId="{FB695EC1-A728-4A28-9FF4-13A02017C0B8}" type="sibTrans" cxnId="{0A5740EA-85A5-4CC2-8E69-631DD70F09F9}">
      <dgm:prSet/>
      <dgm:spPr/>
      <dgm:t>
        <a:bodyPr/>
        <a:lstStyle/>
        <a:p>
          <a:pPr algn="ctr"/>
          <a:endParaRPr lang="en-GB"/>
        </a:p>
      </dgm:t>
    </dgm:pt>
    <dgm:pt modelId="{390A20F2-393F-4CCD-BAA3-343A6A21C9D1}">
      <dgm:prSet phldrT="[Text]" custT="1"/>
      <dgm:spPr>
        <a:ln w="12700"/>
      </dgm:spPr>
      <dgm:t>
        <a:bodyPr/>
        <a:lstStyle/>
        <a:p>
          <a:pPr algn="ctr"/>
          <a:r>
            <a:rPr lang="en-GB" sz="1200">
              <a:latin typeface="Times New Roman" pitchFamily="18" charset="0"/>
              <a:cs typeface="Times New Roman" pitchFamily="18" charset="0"/>
            </a:rPr>
            <a:t>Sebelum</a:t>
          </a:r>
        </a:p>
        <a:p>
          <a:pPr algn="ctr"/>
          <a:r>
            <a:rPr lang="en-GB" sz="1200">
              <a:latin typeface="Times New Roman" pitchFamily="18" charset="0"/>
              <a:cs typeface="Times New Roman" pitchFamily="18" charset="0"/>
            </a:rPr>
            <a:t>(-5 hari)</a:t>
          </a:r>
        </a:p>
      </dgm:t>
    </dgm:pt>
    <dgm:pt modelId="{65D3D7F5-AB3F-434A-9670-85ADB22722E5}" type="parTrans" cxnId="{A4758FD5-8176-4465-8360-40900FDB6C82}">
      <dgm:prSet/>
      <dgm:spPr>
        <a:ln w="12700">
          <a:prstDash val="sysDash"/>
          <a:headEnd type="arrow" w="med" len="med"/>
          <a:tailEnd type="none" w="med" len="med"/>
        </a:ln>
      </dgm:spPr>
      <dgm:t>
        <a:bodyPr/>
        <a:lstStyle/>
        <a:p>
          <a:pPr algn="ctr"/>
          <a:endParaRPr lang="en-GB"/>
        </a:p>
      </dgm:t>
    </dgm:pt>
    <dgm:pt modelId="{D9AD1F4F-92CC-49E8-AFB6-A45310AAB69C}" type="sibTrans" cxnId="{A4758FD5-8176-4465-8360-40900FDB6C82}">
      <dgm:prSet/>
      <dgm:spPr/>
      <dgm:t>
        <a:bodyPr/>
        <a:lstStyle/>
        <a:p>
          <a:pPr algn="ctr"/>
          <a:endParaRPr lang="en-GB"/>
        </a:p>
      </dgm:t>
    </dgm:pt>
    <dgm:pt modelId="{C9B9F526-D860-4E66-891A-A0E99B4FDDFA}">
      <dgm:prSet phldrT="[Text]" custT="1"/>
      <dgm:spPr>
        <a:ln w="12700"/>
      </dgm:spPr>
      <dgm:t>
        <a:bodyPr/>
        <a:lstStyle/>
        <a:p>
          <a:pPr algn="ctr"/>
          <a:r>
            <a:rPr lang="en-GB" sz="1200">
              <a:latin typeface="Times New Roman" pitchFamily="18" charset="0"/>
              <a:cs typeface="Times New Roman" pitchFamily="18" charset="0"/>
            </a:rPr>
            <a:t>Sesudah</a:t>
          </a:r>
        </a:p>
        <a:p>
          <a:pPr algn="ctr"/>
          <a:r>
            <a:rPr lang="en-GB" sz="1200">
              <a:latin typeface="Times New Roman" pitchFamily="18" charset="0"/>
              <a:cs typeface="Times New Roman" pitchFamily="18" charset="0"/>
            </a:rPr>
            <a:t>(5+ hari)</a:t>
          </a:r>
        </a:p>
      </dgm:t>
    </dgm:pt>
    <dgm:pt modelId="{05899C7B-B8D0-4BFA-9F8F-9195EC441175}" type="parTrans" cxnId="{B9438ED8-6F2C-4964-B57A-11FC63723AFD}">
      <dgm:prSet/>
      <dgm:spPr>
        <a:ln w="12700">
          <a:prstDash val="sysDash"/>
          <a:headEnd type="arrow" w="med" len="med"/>
          <a:tailEnd type="none" w="med" len="med"/>
        </a:ln>
      </dgm:spPr>
      <dgm:t>
        <a:bodyPr/>
        <a:lstStyle/>
        <a:p>
          <a:pPr algn="ctr"/>
          <a:endParaRPr lang="en-GB"/>
        </a:p>
      </dgm:t>
    </dgm:pt>
    <dgm:pt modelId="{4E31F6A8-EB2E-434F-8293-FA9AB5FE461E}" type="sibTrans" cxnId="{B9438ED8-6F2C-4964-B57A-11FC63723AFD}">
      <dgm:prSet/>
      <dgm:spPr/>
      <dgm:t>
        <a:bodyPr/>
        <a:lstStyle/>
        <a:p>
          <a:pPr algn="ctr"/>
          <a:endParaRPr lang="en-GB"/>
        </a:p>
      </dgm:t>
    </dgm:pt>
    <dgm:pt modelId="{E30C4BF4-D93E-4867-9D98-4D2568FC3350}" type="pres">
      <dgm:prSet presAssocID="{D02566DE-2EF7-4B32-B38F-56D1BFA0AE3F}" presName="diagram" presStyleCnt="0">
        <dgm:presLayoutVars>
          <dgm:chPref val="1"/>
          <dgm:dir/>
          <dgm:animOne val="branch"/>
          <dgm:animLvl val="lvl"/>
          <dgm:resizeHandles val="exact"/>
        </dgm:presLayoutVars>
      </dgm:prSet>
      <dgm:spPr/>
      <dgm:t>
        <a:bodyPr/>
        <a:lstStyle/>
        <a:p>
          <a:endParaRPr lang="en-GB"/>
        </a:p>
      </dgm:t>
    </dgm:pt>
    <dgm:pt modelId="{5A6E69DE-333A-4113-BFE8-6831248AA9B3}" type="pres">
      <dgm:prSet presAssocID="{1B3C894A-C808-43D4-A615-36C73B81F103}" presName="root1" presStyleCnt="0"/>
      <dgm:spPr/>
    </dgm:pt>
    <dgm:pt modelId="{4B61F860-C4F5-42D6-A4BE-DD1FC640EE12}" type="pres">
      <dgm:prSet presAssocID="{1B3C894A-C808-43D4-A615-36C73B81F103}" presName="LevelOneTextNode" presStyleLbl="node0" presStyleIdx="0" presStyleCnt="1">
        <dgm:presLayoutVars>
          <dgm:chPref val="3"/>
        </dgm:presLayoutVars>
      </dgm:prSet>
      <dgm:spPr/>
      <dgm:t>
        <a:bodyPr/>
        <a:lstStyle/>
        <a:p>
          <a:endParaRPr lang="en-GB"/>
        </a:p>
      </dgm:t>
    </dgm:pt>
    <dgm:pt modelId="{32FD5AE1-F27A-41C5-B0EA-2B8EC13DE7C9}" type="pres">
      <dgm:prSet presAssocID="{1B3C894A-C808-43D4-A615-36C73B81F103}" presName="level2hierChild" presStyleCnt="0"/>
      <dgm:spPr/>
    </dgm:pt>
    <dgm:pt modelId="{0BC77088-2446-4BF8-A6EE-39F0FC09A7B5}" type="pres">
      <dgm:prSet presAssocID="{F0E49E9C-EB7F-45DD-8FEA-89B5C4291D78}" presName="conn2-1" presStyleLbl="parChTrans1D2" presStyleIdx="0" presStyleCnt="2"/>
      <dgm:spPr/>
      <dgm:t>
        <a:bodyPr/>
        <a:lstStyle/>
        <a:p>
          <a:endParaRPr lang="en-GB"/>
        </a:p>
      </dgm:t>
    </dgm:pt>
    <dgm:pt modelId="{87A76705-A9B9-42BD-B130-FB1CA884FDFA}" type="pres">
      <dgm:prSet presAssocID="{F0E49E9C-EB7F-45DD-8FEA-89B5C4291D78}" presName="connTx" presStyleLbl="parChTrans1D2" presStyleIdx="0" presStyleCnt="2"/>
      <dgm:spPr/>
      <dgm:t>
        <a:bodyPr/>
        <a:lstStyle/>
        <a:p>
          <a:endParaRPr lang="en-GB"/>
        </a:p>
      </dgm:t>
    </dgm:pt>
    <dgm:pt modelId="{1787BF6E-7B6E-4F06-B535-0F32953950E7}" type="pres">
      <dgm:prSet presAssocID="{9D2202E5-F52E-4217-91CB-A72B884CF4EA}" presName="root2" presStyleCnt="0"/>
      <dgm:spPr/>
    </dgm:pt>
    <dgm:pt modelId="{00ED28D1-0D9A-43EF-AD00-F473D9181B21}" type="pres">
      <dgm:prSet presAssocID="{9D2202E5-F52E-4217-91CB-A72B884CF4EA}" presName="LevelTwoTextNode" presStyleLbl="node2" presStyleIdx="0" presStyleCnt="2" custScaleX="80828" custScaleY="68344">
        <dgm:presLayoutVars>
          <dgm:chPref val="3"/>
        </dgm:presLayoutVars>
      </dgm:prSet>
      <dgm:spPr/>
      <dgm:t>
        <a:bodyPr/>
        <a:lstStyle/>
        <a:p>
          <a:endParaRPr lang="en-GB"/>
        </a:p>
      </dgm:t>
    </dgm:pt>
    <dgm:pt modelId="{93EBA43C-724C-414E-A986-5F5250B3BB26}" type="pres">
      <dgm:prSet presAssocID="{9D2202E5-F52E-4217-91CB-A72B884CF4EA}" presName="level3hierChild" presStyleCnt="0"/>
      <dgm:spPr/>
    </dgm:pt>
    <dgm:pt modelId="{454560B9-3FAC-44BE-8A97-055DFBABDD83}" type="pres">
      <dgm:prSet presAssocID="{58771759-6218-4304-9DE8-E8738C15EFC6}" presName="conn2-1" presStyleLbl="parChTrans1D3" presStyleIdx="0" presStyleCnt="4"/>
      <dgm:spPr/>
      <dgm:t>
        <a:bodyPr/>
        <a:lstStyle/>
        <a:p>
          <a:endParaRPr lang="en-GB"/>
        </a:p>
      </dgm:t>
    </dgm:pt>
    <dgm:pt modelId="{C94DA6A5-76A8-4638-92CE-E73D91A90C52}" type="pres">
      <dgm:prSet presAssocID="{58771759-6218-4304-9DE8-E8738C15EFC6}" presName="connTx" presStyleLbl="parChTrans1D3" presStyleIdx="0" presStyleCnt="4"/>
      <dgm:spPr/>
      <dgm:t>
        <a:bodyPr/>
        <a:lstStyle/>
        <a:p>
          <a:endParaRPr lang="en-GB"/>
        </a:p>
      </dgm:t>
    </dgm:pt>
    <dgm:pt modelId="{06CBB315-5111-4481-9E26-636193E10B7A}" type="pres">
      <dgm:prSet presAssocID="{DE544A9C-F21A-487F-9466-59EFA6EE18D6}" presName="root2" presStyleCnt="0"/>
      <dgm:spPr/>
    </dgm:pt>
    <dgm:pt modelId="{27158237-D86D-4A18-B52F-8E3ECD48F711}" type="pres">
      <dgm:prSet presAssocID="{DE544A9C-F21A-487F-9466-59EFA6EE18D6}" presName="LevelTwoTextNode" presStyleLbl="node3" presStyleIdx="0" presStyleCnt="4" custScaleX="62840" custScaleY="75633">
        <dgm:presLayoutVars>
          <dgm:chPref val="3"/>
        </dgm:presLayoutVars>
      </dgm:prSet>
      <dgm:spPr/>
      <dgm:t>
        <a:bodyPr/>
        <a:lstStyle/>
        <a:p>
          <a:endParaRPr lang="en-GB"/>
        </a:p>
      </dgm:t>
    </dgm:pt>
    <dgm:pt modelId="{46030945-C083-4B9E-B984-E89C36B42D5A}" type="pres">
      <dgm:prSet presAssocID="{DE544A9C-F21A-487F-9466-59EFA6EE18D6}" presName="level3hierChild" presStyleCnt="0"/>
      <dgm:spPr/>
    </dgm:pt>
    <dgm:pt modelId="{9C6B46CD-C908-4C34-8542-16686EC6C26B}" type="pres">
      <dgm:prSet presAssocID="{1527455F-C712-49DA-A090-D05536CE6A45}" presName="conn2-1" presStyleLbl="parChTrans1D3" presStyleIdx="1" presStyleCnt="4"/>
      <dgm:spPr/>
      <dgm:t>
        <a:bodyPr/>
        <a:lstStyle/>
        <a:p>
          <a:endParaRPr lang="en-GB"/>
        </a:p>
      </dgm:t>
    </dgm:pt>
    <dgm:pt modelId="{3C45CEC6-1DDF-4684-BA1D-DB7F1D5D0494}" type="pres">
      <dgm:prSet presAssocID="{1527455F-C712-49DA-A090-D05536CE6A45}" presName="connTx" presStyleLbl="parChTrans1D3" presStyleIdx="1" presStyleCnt="4"/>
      <dgm:spPr/>
      <dgm:t>
        <a:bodyPr/>
        <a:lstStyle/>
        <a:p>
          <a:endParaRPr lang="en-GB"/>
        </a:p>
      </dgm:t>
    </dgm:pt>
    <dgm:pt modelId="{AA0C9CA8-1DCD-4685-BEB9-4575C54FB681}" type="pres">
      <dgm:prSet presAssocID="{41D42CBB-8B2C-4FFB-BF72-D7B65F1AC89F}" presName="root2" presStyleCnt="0"/>
      <dgm:spPr/>
    </dgm:pt>
    <dgm:pt modelId="{72129348-C97E-4296-AFFA-02284378F3AC}" type="pres">
      <dgm:prSet presAssocID="{41D42CBB-8B2C-4FFB-BF72-D7B65F1AC89F}" presName="LevelTwoTextNode" presStyleLbl="node3" presStyleIdx="1" presStyleCnt="4" custScaleX="63667" custScaleY="71712">
        <dgm:presLayoutVars>
          <dgm:chPref val="3"/>
        </dgm:presLayoutVars>
      </dgm:prSet>
      <dgm:spPr/>
      <dgm:t>
        <a:bodyPr/>
        <a:lstStyle/>
        <a:p>
          <a:endParaRPr lang="en-GB"/>
        </a:p>
      </dgm:t>
    </dgm:pt>
    <dgm:pt modelId="{FD83B480-A183-46BF-9015-FDC29D0E4018}" type="pres">
      <dgm:prSet presAssocID="{41D42CBB-8B2C-4FFB-BF72-D7B65F1AC89F}" presName="level3hierChild" presStyleCnt="0"/>
      <dgm:spPr/>
    </dgm:pt>
    <dgm:pt modelId="{755108F4-7105-4C65-A86D-EAFC1A2F3A16}" type="pres">
      <dgm:prSet presAssocID="{0F57FCA1-34E1-4D60-9AC0-7BA508FEB0DD}" presName="conn2-1" presStyleLbl="parChTrans1D2" presStyleIdx="1" presStyleCnt="2"/>
      <dgm:spPr/>
      <dgm:t>
        <a:bodyPr/>
        <a:lstStyle/>
        <a:p>
          <a:endParaRPr lang="en-GB"/>
        </a:p>
      </dgm:t>
    </dgm:pt>
    <dgm:pt modelId="{93539D6C-664B-4F40-A39C-C774D83E7062}" type="pres">
      <dgm:prSet presAssocID="{0F57FCA1-34E1-4D60-9AC0-7BA508FEB0DD}" presName="connTx" presStyleLbl="parChTrans1D2" presStyleIdx="1" presStyleCnt="2"/>
      <dgm:spPr/>
      <dgm:t>
        <a:bodyPr/>
        <a:lstStyle/>
        <a:p>
          <a:endParaRPr lang="en-GB"/>
        </a:p>
      </dgm:t>
    </dgm:pt>
    <dgm:pt modelId="{8C8824F3-F2D6-459B-870A-90956B54B98D}" type="pres">
      <dgm:prSet presAssocID="{42812B69-BB7C-4EB1-9FA1-0030BE4E022E}" presName="root2" presStyleCnt="0"/>
      <dgm:spPr/>
    </dgm:pt>
    <dgm:pt modelId="{56678C36-166F-4A00-AA0E-A9386B209708}" type="pres">
      <dgm:prSet presAssocID="{42812B69-BB7C-4EB1-9FA1-0030BE4E022E}" presName="LevelTwoTextNode" presStyleLbl="node2" presStyleIdx="1" presStyleCnt="2" custScaleX="80828" custScaleY="69462">
        <dgm:presLayoutVars>
          <dgm:chPref val="3"/>
        </dgm:presLayoutVars>
      </dgm:prSet>
      <dgm:spPr/>
      <dgm:t>
        <a:bodyPr/>
        <a:lstStyle/>
        <a:p>
          <a:endParaRPr lang="en-GB"/>
        </a:p>
      </dgm:t>
    </dgm:pt>
    <dgm:pt modelId="{954E5FD5-7F46-464C-A4C1-B732EEDCC61E}" type="pres">
      <dgm:prSet presAssocID="{42812B69-BB7C-4EB1-9FA1-0030BE4E022E}" presName="level3hierChild" presStyleCnt="0"/>
      <dgm:spPr/>
    </dgm:pt>
    <dgm:pt modelId="{8B405DBE-A2D8-426E-BFFC-0530F81288AA}" type="pres">
      <dgm:prSet presAssocID="{65D3D7F5-AB3F-434A-9670-85ADB22722E5}" presName="conn2-1" presStyleLbl="parChTrans1D3" presStyleIdx="2" presStyleCnt="4"/>
      <dgm:spPr/>
      <dgm:t>
        <a:bodyPr/>
        <a:lstStyle/>
        <a:p>
          <a:endParaRPr lang="en-GB"/>
        </a:p>
      </dgm:t>
    </dgm:pt>
    <dgm:pt modelId="{65B3FF62-99FB-4610-919E-D4CEDF790DF4}" type="pres">
      <dgm:prSet presAssocID="{65D3D7F5-AB3F-434A-9670-85ADB22722E5}" presName="connTx" presStyleLbl="parChTrans1D3" presStyleIdx="2" presStyleCnt="4"/>
      <dgm:spPr/>
      <dgm:t>
        <a:bodyPr/>
        <a:lstStyle/>
        <a:p>
          <a:endParaRPr lang="en-GB"/>
        </a:p>
      </dgm:t>
    </dgm:pt>
    <dgm:pt modelId="{9E9628FE-081C-457A-BC0E-C00C8084F089}" type="pres">
      <dgm:prSet presAssocID="{390A20F2-393F-4CCD-BAA3-343A6A21C9D1}" presName="root2" presStyleCnt="0"/>
      <dgm:spPr/>
    </dgm:pt>
    <dgm:pt modelId="{22597F35-BD73-4E98-A4C7-1D34B49BC56E}" type="pres">
      <dgm:prSet presAssocID="{390A20F2-393F-4CCD-BAA3-343A6A21C9D1}" presName="LevelTwoTextNode" presStyleLbl="node3" presStyleIdx="2" presStyleCnt="4" custScaleX="62840" custScaleY="75633">
        <dgm:presLayoutVars>
          <dgm:chPref val="3"/>
        </dgm:presLayoutVars>
      </dgm:prSet>
      <dgm:spPr/>
      <dgm:t>
        <a:bodyPr/>
        <a:lstStyle/>
        <a:p>
          <a:endParaRPr lang="en-GB"/>
        </a:p>
      </dgm:t>
    </dgm:pt>
    <dgm:pt modelId="{B2FBBAE5-45FE-46AC-81BE-BE12125E1CCD}" type="pres">
      <dgm:prSet presAssocID="{390A20F2-393F-4CCD-BAA3-343A6A21C9D1}" presName="level3hierChild" presStyleCnt="0"/>
      <dgm:spPr/>
    </dgm:pt>
    <dgm:pt modelId="{E8A859DF-5C7A-4D19-AA84-2D01871A802F}" type="pres">
      <dgm:prSet presAssocID="{05899C7B-B8D0-4BFA-9F8F-9195EC441175}" presName="conn2-1" presStyleLbl="parChTrans1D3" presStyleIdx="3" presStyleCnt="4"/>
      <dgm:spPr/>
      <dgm:t>
        <a:bodyPr/>
        <a:lstStyle/>
        <a:p>
          <a:endParaRPr lang="en-GB"/>
        </a:p>
      </dgm:t>
    </dgm:pt>
    <dgm:pt modelId="{C8D40CA0-58F7-43B3-B3ED-9652EBD89AF1}" type="pres">
      <dgm:prSet presAssocID="{05899C7B-B8D0-4BFA-9F8F-9195EC441175}" presName="connTx" presStyleLbl="parChTrans1D3" presStyleIdx="3" presStyleCnt="4"/>
      <dgm:spPr/>
      <dgm:t>
        <a:bodyPr/>
        <a:lstStyle/>
        <a:p>
          <a:endParaRPr lang="en-GB"/>
        </a:p>
      </dgm:t>
    </dgm:pt>
    <dgm:pt modelId="{0D117578-5DE6-4D48-8032-7D08D747E841}" type="pres">
      <dgm:prSet presAssocID="{C9B9F526-D860-4E66-891A-A0E99B4FDDFA}" presName="root2" presStyleCnt="0"/>
      <dgm:spPr/>
    </dgm:pt>
    <dgm:pt modelId="{6D412379-9BF4-43EA-8773-E7762E4B25F0}" type="pres">
      <dgm:prSet presAssocID="{C9B9F526-D860-4E66-891A-A0E99B4FDDFA}" presName="LevelTwoTextNode" presStyleLbl="node3" presStyleIdx="3" presStyleCnt="4" custScaleX="63667" custScaleY="71712">
        <dgm:presLayoutVars>
          <dgm:chPref val="3"/>
        </dgm:presLayoutVars>
      </dgm:prSet>
      <dgm:spPr/>
      <dgm:t>
        <a:bodyPr/>
        <a:lstStyle/>
        <a:p>
          <a:endParaRPr lang="en-GB"/>
        </a:p>
      </dgm:t>
    </dgm:pt>
    <dgm:pt modelId="{882534CA-7E7F-4CF1-9B31-899D103C6B65}" type="pres">
      <dgm:prSet presAssocID="{C9B9F526-D860-4E66-891A-A0E99B4FDDFA}" presName="level3hierChild" presStyleCnt="0"/>
      <dgm:spPr/>
    </dgm:pt>
  </dgm:ptLst>
  <dgm:cxnLst>
    <dgm:cxn modelId="{7BCB75BB-085A-4DDF-B33C-2E3030335645}" type="presOf" srcId="{05899C7B-B8D0-4BFA-9F8F-9195EC441175}" destId="{E8A859DF-5C7A-4D19-AA84-2D01871A802F}" srcOrd="0" destOrd="0" presId="urn:microsoft.com/office/officeart/2005/8/layout/hierarchy2"/>
    <dgm:cxn modelId="{F4856A64-FFD5-43C4-8158-81789A3750E3}" type="presOf" srcId="{1527455F-C712-49DA-A090-D05536CE6A45}" destId="{3C45CEC6-1DDF-4684-BA1D-DB7F1D5D0494}" srcOrd="1" destOrd="0" presId="urn:microsoft.com/office/officeart/2005/8/layout/hierarchy2"/>
    <dgm:cxn modelId="{6FE90748-F0BE-4C9A-81E1-CE40C731F1CF}" type="presOf" srcId="{D02566DE-2EF7-4B32-B38F-56D1BFA0AE3F}" destId="{E30C4BF4-D93E-4867-9D98-4D2568FC3350}" srcOrd="0" destOrd="0" presId="urn:microsoft.com/office/officeart/2005/8/layout/hierarchy2"/>
    <dgm:cxn modelId="{45A7BFBF-D29E-4E34-B936-8DFE4A4C2FB6}" type="presOf" srcId="{DE544A9C-F21A-487F-9466-59EFA6EE18D6}" destId="{27158237-D86D-4A18-B52F-8E3ECD48F711}" srcOrd="0" destOrd="0" presId="urn:microsoft.com/office/officeart/2005/8/layout/hierarchy2"/>
    <dgm:cxn modelId="{D07FE24F-883E-4CB5-8989-EC579CD56D6C}" type="presOf" srcId="{0F57FCA1-34E1-4D60-9AC0-7BA508FEB0DD}" destId="{93539D6C-664B-4F40-A39C-C774D83E7062}" srcOrd="1" destOrd="0" presId="urn:microsoft.com/office/officeart/2005/8/layout/hierarchy2"/>
    <dgm:cxn modelId="{3756987F-203E-4AA3-98C3-847FF3F3A340}" type="presOf" srcId="{05899C7B-B8D0-4BFA-9F8F-9195EC441175}" destId="{C8D40CA0-58F7-43B3-B3ED-9652EBD89AF1}" srcOrd="1" destOrd="0" presId="urn:microsoft.com/office/officeart/2005/8/layout/hierarchy2"/>
    <dgm:cxn modelId="{9324AD56-2C40-4993-B0C3-1921E37F4BC5}" type="presOf" srcId="{1527455F-C712-49DA-A090-D05536CE6A45}" destId="{9C6B46CD-C908-4C34-8542-16686EC6C26B}" srcOrd="0" destOrd="0" presId="urn:microsoft.com/office/officeart/2005/8/layout/hierarchy2"/>
    <dgm:cxn modelId="{6513799D-391B-4D90-85D5-14F60DF65F8C}" type="presOf" srcId="{C9B9F526-D860-4E66-891A-A0E99B4FDDFA}" destId="{6D412379-9BF4-43EA-8773-E7762E4B25F0}" srcOrd="0" destOrd="0" presId="urn:microsoft.com/office/officeart/2005/8/layout/hierarchy2"/>
    <dgm:cxn modelId="{E074BD78-FAE5-40CF-B05A-EA78BF31D1AC}" type="presOf" srcId="{1B3C894A-C808-43D4-A615-36C73B81F103}" destId="{4B61F860-C4F5-42D6-A4BE-DD1FC640EE12}" srcOrd="0" destOrd="0" presId="urn:microsoft.com/office/officeart/2005/8/layout/hierarchy2"/>
    <dgm:cxn modelId="{0A5740EA-85A5-4CC2-8E69-631DD70F09F9}" srcId="{1B3C894A-C808-43D4-A615-36C73B81F103}" destId="{42812B69-BB7C-4EB1-9FA1-0030BE4E022E}" srcOrd="1" destOrd="0" parTransId="{0F57FCA1-34E1-4D60-9AC0-7BA508FEB0DD}" sibTransId="{FB695EC1-A728-4A28-9FF4-13A02017C0B8}"/>
    <dgm:cxn modelId="{7BC3B32D-4E63-4BA4-B419-376D07879363}" type="presOf" srcId="{65D3D7F5-AB3F-434A-9670-85ADB22722E5}" destId="{8B405DBE-A2D8-426E-BFFC-0530F81288AA}" srcOrd="0" destOrd="0" presId="urn:microsoft.com/office/officeart/2005/8/layout/hierarchy2"/>
    <dgm:cxn modelId="{2EC1DC09-8D65-4977-9730-05DE3444AD6A}" srcId="{D02566DE-2EF7-4B32-B38F-56D1BFA0AE3F}" destId="{1B3C894A-C808-43D4-A615-36C73B81F103}" srcOrd="0" destOrd="0" parTransId="{9E182163-AB8F-405B-A052-A28178620A73}" sibTransId="{CD4FF2D0-79E8-4542-8426-4920CE1EEAC2}"/>
    <dgm:cxn modelId="{F21BABEA-79B6-41B3-811E-0C59CD2F31F5}" type="presOf" srcId="{58771759-6218-4304-9DE8-E8738C15EFC6}" destId="{454560B9-3FAC-44BE-8A97-055DFBABDD83}" srcOrd="0" destOrd="0" presId="urn:microsoft.com/office/officeart/2005/8/layout/hierarchy2"/>
    <dgm:cxn modelId="{A4758FD5-8176-4465-8360-40900FDB6C82}" srcId="{42812B69-BB7C-4EB1-9FA1-0030BE4E022E}" destId="{390A20F2-393F-4CCD-BAA3-343A6A21C9D1}" srcOrd="0" destOrd="0" parTransId="{65D3D7F5-AB3F-434A-9670-85ADB22722E5}" sibTransId="{D9AD1F4F-92CC-49E8-AFB6-A45310AAB69C}"/>
    <dgm:cxn modelId="{5BCB62B9-28DE-45FF-9C56-F1A7A60659F7}" srcId="{1B3C894A-C808-43D4-A615-36C73B81F103}" destId="{9D2202E5-F52E-4217-91CB-A72B884CF4EA}" srcOrd="0" destOrd="0" parTransId="{F0E49E9C-EB7F-45DD-8FEA-89B5C4291D78}" sibTransId="{2C4C9CF0-E92D-42EF-BDBA-407C1F26C33C}"/>
    <dgm:cxn modelId="{838DFD4B-E3DC-43C2-9AC5-F40E31363E57}" type="presOf" srcId="{41D42CBB-8B2C-4FFB-BF72-D7B65F1AC89F}" destId="{72129348-C97E-4296-AFFA-02284378F3AC}" srcOrd="0" destOrd="0" presId="urn:microsoft.com/office/officeart/2005/8/layout/hierarchy2"/>
    <dgm:cxn modelId="{56DB3200-E38D-4DF0-867A-9F5685DC2983}" type="presOf" srcId="{9D2202E5-F52E-4217-91CB-A72B884CF4EA}" destId="{00ED28D1-0D9A-43EF-AD00-F473D9181B21}" srcOrd="0" destOrd="0" presId="urn:microsoft.com/office/officeart/2005/8/layout/hierarchy2"/>
    <dgm:cxn modelId="{EDB70268-0A45-4415-B6DF-FD532E014B53}" type="presOf" srcId="{F0E49E9C-EB7F-45DD-8FEA-89B5C4291D78}" destId="{87A76705-A9B9-42BD-B130-FB1CA884FDFA}" srcOrd="1" destOrd="0" presId="urn:microsoft.com/office/officeart/2005/8/layout/hierarchy2"/>
    <dgm:cxn modelId="{28AB561F-DD7A-4CCB-9138-B241F77DC2B4}" type="presOf" srcId="{0F57FCA1-34E1-4D60-9AC0-7BA508FEB0DD}" destId="{755108F4-7105-4C65-A86D-EAFC1A2F3A16}" srcOrd="0" destOrd="0" presId="urn:microsoft.com/office/officeart/2005/8/layout/hierarchy2"/>
    <dgm:cxn modelId="{B9438ED8-6F2C-4964-B57A-11FC63723AFD}" srcId="{42812B69-BB7C-4EB1-9FA1-0030BE4E022E}" destId="{C9B9F526-D860-4E66-891A-A0E99B4FDDFA}" srcOrd="1" destOrd="0" parTransId="{05899C7B-B8D0-4BFA-9F8F-9195EC441175}" sibTransId="{4E31F6A8-EB2E-434F-8293-FA9AB5FE461E}"/>
    <dgm:cxn modelId="{D8E1C5CC-8A38-4CF0-B5CA-5DB615819EC1}" type="presOf" srcId="{390A20F2-393F-4CCD-BAA3-343A6A21C9D1}" destId="{22597F35-BD73-4E98-A4C7-1D34B49BC56E}" srcOrd="0" destOrd="0" presId="urn:microsoft.com/office/officeart/2005/8/layout/hierarchy2"/>
    <dgm:cxn modelId="{A0A2DF3C-5E20-4154-9051-48C043660C21}" type="presOf" srcId="{58771759-6218-4304-9DE8-E8738C15EFC6}" destId="{C94DA6A5-76A8-4638-92CE-E73D91A90C52}" srcOrd="1" destOrd="0" presId="urn:microsoft.com/office/officeart/2005/8/layout/hierarchy2"/>
    <dgm:cxn modelId="{CE895E3B-32DC-488A-9C42-1203FC95FAE4}" type="presOf" srcId="{F0E49E9C-EB7F-45DD-8FEA-89B5C4291D78}" destId="{0BC77088-2446-4BF8-A6EE-39F0FC09A7B5}" srcOrd="0" destOrd="0" presId="urn:microsoft.com/office/officeart/2005/8/layout/hierarchy2"/>
    <dgm:cxn modelId="{576C8AC4-2EBA-47E2-9B78-E7824455CDCF}" type="presOf" srcId="{42812B69-BB7C-4EB1-9FA1-0030BE4E022E}" destId="{56678C36-166F-4A00-AA0E-A9386B209708}" srcOrd="0" destOrd="0" presId="urn:microsoft.com/office/officeart/2005/8/layout/hierarchy2"/>
    <dgm:cxn modelId="{9C2EE535-2BF3-49B6-8469-7221313740CC}" type="presOf" srcId="{65D3D7F5-AB3F-434A-9670-85ADB22722E5}" destId="{65B3FF62-99FB-4610-919E-D4CEDF790DF4}" srcOrd="1" destOrd="0" presId="urn:microsoft.com/office/officeart/2005/8/layout/hierarchy2"/>
    <dgm:cxn modelId="{5053AFCC-5518-4B32-B5E3-912897856934}" srcId="{9D2202E5-F52E-4217-91CB-A72B884CF4EA}" destId="{DE544A9C-F21A-487F-9466-59EFA6EE18D6}" srcOrd="0" destOrd="0" parTransId="{58771759-6218-4304-9DE8-E8738C15EFC6}" sibTransId="{40243DF9-673E-4BF0-82FB-56B7D5767CFA}"/>
    <dgm:cxn modelId="{DBF8D5CE-174B-4FDA-90C9-136BB2A1B293}" srcId="{9D2202E5-F52E-4217-91CB-A72B884CF4EA}" destId="{41D42CBB-8B2C-4FFB-BF72-D7B65F1AC89F}" srcOrd="1" destOrd="0" parTransId="{1527455F-C712-49DA-A090-D05536CE6A45}" sibTransId="{E0F95B72-B935-45D5-B7E6-0ED405B6D683}"/>
    <dgm:cxn modelId="{6B5C4C8D-B9D6-4C9A-BF5D-54CFA37AA133}" type="presParOf" srcId="{E30C4BF4-D93E-4867-9D98-4D2568FC3350}" destId="{5A6E69DE-333A-4113-BFE8-6831248AA9B3}" srcOrd="0" destOrd="0" presId="urn:microsoft.com/office/officeart/2005/8/layout/hierarchy2"/>
    <dgm:cxn modelId="{A841B10A-7037-483E-B23C-C9B8A5489995}" type="presParOf" srcId="{5A6E69DE-333A-4113-BFE8-6831248AA9B3}" destId="{4B61F860-C4F5-42D6-A4BE-DD1FC640EE12}" srcOrd="0" destOrd="0" presId="urn:microsoft.com/office/officeart/2005/8/layout/hierarchy2"/>
    <dgm:cxn modelId="{4B76EEAC-1D2B-4794-9BCF-CB4D07614A1E}" type="presParOf" srcId="{5A6E69DE-333A-4113-BFE8-6831248AA9B3}" destId="{32FD5AE1-F27A-41C5-B0EA-2B8EC13DE7C9}" srcOrd="1" destOrd="0" presId="urn:microsoft.com/office/officeart/2005/8/layout/hierarchy2"/>
    <dgm:cxn modelId="{9C43EAED-3CFA-404E-98E0-D6C282500E34}" type="presParOf" srcId="{32FD5AE1-F27A-41C5-B0EA-2B8EC13DE7C9}" destId="{0BC77088-2446-4BF8-A6EE-39F0FC09A7B5}" srcOrd="0" destOrd="0" presId="urn:microsoft.com/office/officeart/2005/8/layout/hierarchy2"/>
    <dgm:cxn modelId="{C2E8B93D-C72C-4952-96AE-8ECE30058ADF}" type="presParOf" srcId="{0BC77088-2446-4BF8-A6EE-39F0FC09A7B5}" destId="{87A76705-A9B9-42BD-B130-FB1CA884FDFA}" srcOrd="0" destOrd="0" presId="urn:microsoft.com/office/officeart/2005/8/layout/hierarchy2"/>
    <dgm:cxn modelId="{E459E75A-6F80-4100-A968-0CFEB2DBC7C4}" type="presParOf" srcId="{32FD5AE1-F27A-41C5-B0EA-2B8EC13DE7C9}" destId="{1787BF6E-7B6E-4F06-B535-0F32953950E7}" srcOrd="1" destOrd="0" presId="urn:microsoft.com/office/officeart/2005/8/layout/hierarchy2"/>
    <dgm:cxn modelId="{668FD5AA-434E-4C4B-9BB0-A46206CD6130}" type="presParOf" srcId="{1787BF6E-7B6E-4F06-B535-0F32953950E7}" destId="{00ED28D1-0D9A-43EF-AD00-F473D9181B21}" srcOrd="0" destOrd="0" presId="urn:microsoft.com/office/officeart/2005/8/layout/hierarchy2"/>
    <dgm:cxn modelId="{2E8C0ADA-EAFE-4909-A215-C7501C88F14B}" type="presParOf" srcId="{1787BF6E-7B6E-4F06-B535-0F32953950E7}" destId="{93EBA43C-724C-414E-A986-5F5250B3BB26}" srcOrd="1" destOrd="0" presId="urn:microsoft.com/office/officeart/2005/8/layout/hierarchy2"/>
    <dgm:cxn modelId="{A54FB49E-3A84-4C1D-8640-AE51460748BA}" type="presParOf" srcId="{93EBA43C-724C-414E-A986-5F5250B3BB26}" destId="{454560B9-3FAC-44BE-8A97-055DFBABDD83}" srcOrd="0" destOrd="0" presId="urn:microsoft.com/office/officeart/2005/8/layout/hierarchy2"/>
    <dgm:cxn modelId="{D266844D-F640-4A37-A5B3-FF5FE3C69E3C}" type="presParOf" srcId="{454560B9-3FAC-44BE-8A97-055DFBABDD83}" destId="{C94DA6A5-76A8-4638-92CE-E73D91A90C52}" srcOrd="0" destOrd="0" presId="urn:microsoft.com/office/officeart/2005/8/layout/hierarchy2"/>
    <dgm:cxn modelId="{8A13F526-5164-42BA-885D-AC33C143C73D}" type="presParOf" srcId="{93EBA43C-724C-414E-A986-5F5250B3BB26}" destId="{06CBB315-5111-4481-9E26-636193E10B7A}" srcOrd="1" destOrd="0" presId="urn:microsoft.com/office/officeart/2005/8/layout/hierarchy2"/>
    <dgm:cxn modelId="{97632F21-45C0-4059-BF4B-F752F3152F0E}" type="presParOf" srcId="{06CBB315-5111-4481-9E26-636193E10B7A}" destId="{27158237-D86D-4A18-B52F-8E3ECD48F711}" srcOrd="0" destOrd="0" presId="urn:microsoft.com/office/officeart/2005/8/layout/hierarchy2"/>
    <dgm:cxn modelId="{39B602E3-E3F0-4F74-8A76-091537430335}" type="presParOf" srcId="{06CBB315-5111-4481-9E26-636193E10B7A}" destId="{46030945-C083-4B9E-B984-E89C36B42D5A}" srcOrd="1" destOrd="0" presId="urn:microsoft.com/office/officeart/2005/8/layout/hierarchy2"/>
    <dgm:cxn modelId="{FB03930E-1318-4FEC-8FBE-3841DC91D998}" type="presParOf" srcId="{93EBA43C-724C-414E-A986-5F5250B3BB26}" destId="{9C6B46CD-C908-4C34-8542-16686EC6C26B}" srcOrd="2" destOrd="0" presId="urn:microsoft.com/office/officeart/2005/8/layout/hierarchy2"/>
    <dgm:cxn modelId="{5092B680-8A74-4367-BE0C-878273E41DF4}" type="presParOf" srcId="{9C6B46CD-C908-4C34-8542-16686EC6C26B}" destId="{3C45CEC6-1DDF-4684-BA1D-DB7F1D5D0494}" srcOrd="0" destOrd="0" presId="urn:microsoft.com/office/officeart/2005/8/layout/hierarchy2"/>
    <dgm:cxn modelId="{200E95B9-38D5-492A-8E3F-09D0C87E12D5}" type="presParOf" srcId="{93EBA43C-724C-414E-A986-5F5250B3BB26}" destId="{AA0C9CA8-1DCD-4685-BEB9-4575C54FB681}" srcOrd="3" destOrd="0" presId="urn:microsoft.com/office/officeart/2005/8/layout/hierarchy2"/>
    <dgm:cxn modelId="{46AC7561-FCB3-442B-A8E2-10C8340E99E1}" type="presParOf" srcId="{AA0C9CA8-1DCD-4685-BEB9-4575C54FB681}" destId="{72129348-C97E-4296-AFFA-02284378F3AC}" srcOrd="0" destOrd="0" presId="urn:microsoft.com/office/officeart/2005/8/layout/hierarchy2"/>
    <dgm:cxn modelId="{963BD802-241A-497C-B255-5AC83B7CF47C}" type="presParOf" srcId="{AA0C9CA8-1DCD-4685-BEB9-4575C54FB681}" destId="{FD83B480-A183-46BF-9015-FDC29D0E4018}" srcOrd="1" destOrd="0" presId="urn:microsoft.com/office/officeart/2005/8/layout/hierarchy2"/>
    <dgm:cxn modelId="{EADCF5CA-CADC-4C83-956F-C8D8748E4B97}" type="presParOf" srcId="{32FD5AE1-F27A-41C5-B0EA-2B8EC13DE7C9}" destId="{755108F4-7105-4C65-A86D-EAFC1A2F3A16}" srcOrd="2" destOrd="0" presId="urn:microsoft.com/office/officeart/2005/8/layout/hierarchy2"/>
    <dgm:cxn modelId="{E1F44D47-45BE-4831-9309-E4F955E41100}" type="presParOf" srcId="{755108F4-7105-4C65-A86D-EAFC1A2F3A16}" destId="{93539D6C-664B-4F40-A39C-C774D83E7062}" srcOrd="0" destOrd="0" presId="urn:microsoft.com/office/officeart/2005/8/layout/hierarchy2"/>
    <dgm:cxn modelId="{CB54CB89-6ED3-491D-BEB2-6DCF8D5A761D}" type="presParOf" srcId="{32FD5AE1-F27A-41C5-B0EA-2B8EC13DE7C9}" destId="{8C8824F3-F2D6-459B-870A-90956B54B98D}" srcOrd="3" destOrd="0" presId="urn:microsoft.com/office/officeart/2005/8/layout/hierarchy2"/>
    <dgm:cxn modelId="{4AD5F2B7-93CD-4BEE-81F9-511935D45F8F}" type="presParOf" srcId="{8C8824F3-F2D6-459B-870A-90956B54B98D}" destId="{56678C36-166F-4A00-AA0E-A9386B209708}" srcOrd="0" destOrd="0" presId="urn:microsoft.com/office/officeart/2005/8/layout/hierarchy2"/>
    <dgm:cxn modelId="{14900293-D00B-4B34-999E-A17C7A1D311B}" type="presParOf" srcId="{8C8824F3-F2D6-459B-870A-90956B54B98D}" destId="{954E5FD5-7F46-464C-A4C1-B732EEDCC61E}" srcOrd="1" destOrd="0" presId="urn:microsoft.com/office/officeart/2005/8/layout/hierarchy2"/>
    <dgm:cxn modelId="{BE89C066-A8B3-490D-9886-0409F98A2CDF}" type="presParOf" srcId="{954E5FD5-7F46-464C-A4C1-B732EEDCC61E}" destId="{8B405DBE-A2D8-426E-BFFC-0530F81288AA}" srcOrd="0" destOrd="0" presId="urn:microsoft.com/office/officeart/2005/8/layout/hierarchy2"/>
    <dgm:cxn modelId="{E4CCEEC3-6D8F-4793-AA46-48878F7F44FA}" type="presParOf" srcId="{8B405DBE-A2D8-426E-BFFC-0530F81288AA}" destId="{65B3FF62-99FB-4610-919E-D4CEDF790DF4}" srcOrd="0" destOrd="0" presId="urn:microsoft.com/office/officeart/2005/8/layout/hierarchy2"/>
    <dgm:cxn modelId="{ABCED30F-6BC9-426E-BAE8-F4BADD913CB5}" type="presParOf" srcId="{954E5FD5-7F46-464C-A4C1-B732EEDCC61E}" destId="{9E9628FE-081C-457A-BC0E-C00C8084F089}" srcOrd="1" destOrd="0" presId="urn:microsoft.com/office/officeart/2005/8/layout/hierarchy2"/>
    <dgm:cxn modelId="{C4E5FCE3-8CE8-491E-B05E-2F07A12555F9}" type="presParOf" srcId="{9E9628FE-081C-457A-BC0E-C00C8084F089}" destId="{22597F35-BD73-4E98-A4C7-1D34B49BC56E}" srcOrd="0" destOrd="0" presId="urn:microsoft.com/office/officeart/2005/8/layout/hierarchy2"/>
    <dgm:cxn modelId="{18C8A606-504C-4B79-ABAF-D11C472C205B}" type="presParOf" srcId="{9E9628FE-081C-457A-BC0E-C00C8084F089}" destId="{B2FBBAE5-45FE-46AC-81BE-BE12125E1CCD}" srcOrd="1" destOrd="0" presId="urn:microsoft.com/office/officeart/2005/8/layout/hierarchy2"/>
    <dgm:cxn modelId="{DAB74F00-BB51-4FB2-9AC3-500C55476960}" type="presParOf" srcId="{954E5FD5-7F46-464C-A4C1-B732EEDCC61E}" destId="{E8A859DF-5C7A-4D19-AA84-2D01871A802F}" srcOrd="2" destOrd="0" presId="urn:microsoft.com/office/officeart/2005/8/layout/hierarchy2"/>
    <dgm:cxn modelId="{26E7FBBB-0D43-4425-A7ED-0846EF79081A}" type="presParOf" srcId="{E8A859DF-5C7A-4D19-AA84-2D01871A802F}" destId="{C8D40CA0-58F7-43B3-B3ED-9652EBD89AF1}" srcOrd="0" destOrd="0" presId="urn:microsoft.com/office/officeart/2005/8/layout/hierarchy2"/>
    <dgm:cxn modelId="{6311468B-F0BD-4060-B4F9-DB56A219D721}" type="presParOf" srcId="{954E5FD5-7F46-464C-A4C1-B732EEDCC61E}" destId="{0D117578-5DE6-4D48-8032-7D08D747E841}" srcOrd="3" destOrd="0" presId="urn:microsoft.com/office/officeart/2005/8/layout/hierarchy2"/>
    <dgm:cxn modelId="{17BA748E-7C15-45BB-AE77-B978CA75B2BF}" type="presParOf" srcId="{0D117578-5DE6-4D48-8032-7D08D747E841}" destId="{6D412379-9BF4-43EA-8773-E7762E4B25F0}" srcOrd="0" destOrd="0" presId="urn:microsoft.com/office/officeart/2005/8/layout/hierarchy2"/>
    <dgm:cxn modelId="{06974D9C-58F3-4351-93F4-518F54B161B2}" type="presParOf" srcId="{0D117578-5DE6-4D48-8032-7D08D747E841}" destId="{882534CA-7E7F-4CF1-9B31-899D103C6B65}" srcOrd="1" destOrd="0" presId="urn:microsoft.com/office/officeart/2005/8/layout/hierarchy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61F860-C4F5-42D6-A4BE-DD1FC640EE12}">
      <dsp:nvSpPr>
        <dsp:cNvPr id="0" name=""/>
        <dsp:cNvSpPr/>
      </dsp:nvSpPr>
      <dsp:spPr>
        <a:xfrm>
          <a:off x="30282" y="773181"/>
          <a:ext cx="1284576" cy="642288"/>
        </a:xfrm>
        <a:prstGeom prst="roundRect">
          <a:avLst>
            <a:gd name="adj" fmla="val 10000"/>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Times New Roman" pitchFamily="18" charset="0"/>
              <a:cs typeface="Times New Roman" pitchFamily="18" charset="0"/>
            </a:rPr>
            <a:t>Peristiwa Jatuhnya Pesawat Lion Air</a:t>
          </a:r>
        </a:p>
        <a:p>
          <a:pPr lvl="0" algn="ctr" defTabSz="533400">
            <a:lnSpc>
              <a:spcPct val="90000"/>
            </a:lnSpc>
            <a:spcBef>
              <a:spcPct val="0"/>
            </a:spcBef>
            <a:spcAft>
              <a:spcPct val="35000"/>
            </a:spcAft>
          </a:pPr>
          <a:r>
            <a:rPr lang="en-GB" sz="1200" kern="1200">
              <a:latin typeface="Times New Roman" pitchFamily="18" charset="0"/>
              <a:cs typeface="Times New Roman" pitchFamily="18" charset="0"/>
            </a:rPr>
            <a:t>(29 Oktober 2018)</a:t>
          </a:r>
        </a:p>
      </dsp:txBody>
      <dsp:txXfrm>
        <a:off x="49094" y="791993"/>
        <a:ext cx="1246952" cy="604664"/>
      </dsp:txXfrm>
    </dsp:sp>
    <dsp:sp modelId="{0BC77088-2446-4BF8-A6EE-39F0FC09A7B5}">
      <dsp:nvSpPr>
        <dsp:cNvPr id="0" name=""/>
        <dsp:cNvSpPr/>
      </dsp:nvSpPr>
      <dsp:spPr>
        <a:xfrm rot="18718020">
          <a:off x="1187574" y="782206"/>
          <a:ext cx="768399" cy="52910"/>
        </a:xfrm>
        <a:custGeom>
          <a:avLst/>
          <a:gdLst/>
          <a:ahLst/>
          <a:cxnLst/>
          <a:rect l="0" t="0" r="0" b="0"/>
          <a:pathLst>
            <a:path>
              <a:moveTo>
                <a:pt x="0" y="26455"/>
              </a:moveTo>
              <a:lnTo>
                <a:pt x="768399" y="26455"/>
              </a:lnTo>
            </a:path>
          </a:pathLst>
        </a:custGeom>
        <a:noFill/>
        <a:ln w="12700" cap="flat" cmpd="sng" algn="ctr">
          <a:solidFill>
            <a:scrgbClr r="0" g="0" b="0"/>
          </a:solidFill>
          <a:prstDash val="solid"/>
          <a:headEnd type="none" w="med" len="med"/>
          <a:tailEnd type="arrow"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552564" y="789451"/>
        <a:ext cx="38419" cy="38419"/>
      </dsp:txXfrm>
    </dsp:sp>
    <dsp:sp modelId="{00ED28D1-0D9A-43EF-AD00-F473D9181B21}">
      <dsp:nvSpPr>
        <dsp:cNvPr id="0" name=""/>
        <dsp:cNvSpPr/>
      </dsp:nvSpPr>
      <dsp:spPr>
        <a:xfrm>
          <a:off x="1828689" y="303514"/>
          <a:ext cx="1038297" cy="43896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i="1" kern="1200">
              <a:latin typeface="Times New Roman" pitchFamily="18" charset="0"/>
              <a:cs typeface="Times New Roman" pitchFamily="18" charset="0"/>
            </a:rPr>
            <a:t>Abnormal Return</a:t>
          </a:r>
        </a:p>
      </dsp:txBody>
      <dsp:txXfrm>
        <a:off x="1841546" y="316371"/>
        <a:ext cx="1012583" cy="413251"/>
      </dsp:txXfrm>
    </dsp:sp>
    <dsp:sp modelId="{454560B9-3FAC-44BE-8A97-055DFBABDD83}">
      <dsp:nvSpPr>
        <dsp:cNvPr id="0" name=""/>
        <dsp:cNvSpPr/>
      </dsp:nvSpPr>
      <dsp:spPr>
        <a:xfrm rot="19892671">
          <a:off x="2831683" y="357306"/>
          <a:ext cx="584437" cy="52910"/>
        </a:xfrm>
        <a:custGeom>
          <a:avLst/>
          <a:gdLst/>
          <a:ahLst/>
          <a:cxnLst/>
          <a:rect l="0" t="0" r="0" b="0"/>
          <a:pathLst>
            <a:path>
              <a:moveTo>
                <a:pt x="0" y="26455"/>
              </a:moveTo>
              <a:lnTo>
                <a:pt x="584437" y="26455"/>
              </a:lnTo>
            </a:path>
          </a:pathLst>
        </a:custGeom>
        <a:noFill/>
        <a:ln w="12700" cap="flat" cmpd="sng" algn="ctr">
          <a:solidFill>
            <a:scrgbClr r="0" g="0" b="0"/>
          </a:solidFill>
          <a:prstDash val="sysDash"/>
          <a:headEnd type="arrow" w="med" len="med"/>
          <a:tailEnd type="non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109291" y="369150"/>
        <a:ext cx="29221" cy="29221"/>
      </dsp:txXfrm>
    </dsp:sp>
    <dsp:sp modelId="{27158237-D86D-4A18-B52F-8E3ECD48F711}">
      <dsp:nvSpPr>
        <dsp:cNvPr id="0" name=""/>
        <dsp:cNvSpPr/>
      </dsp:nvSpPr>
      <dsp:spPr>
        <a:xfrm>
          <a:off x="3380817" y="1635"/>
          <a:ext cx="807227" cy="48578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Times New Roman" pitchFamily="18" charset="0"/>
              <a:cs typeface="Times New Roman" pitchFamily="18" charset="0"/>
            </a:rPr>
            <a:t>Sebelum</a:t>
          </a:r>
        </a:p>
        <a:p>
          <a:pPr lvl="0" algn="ctr" defTabSz="533400">
            <a:lnSpc>
              <a:spcPct val="90000"/>
            </a:lnSpc>
            <a:spcBef>
              <a:spcPct val="0"/>
            </a:spcBef>
            <a:spcAft>
              <a:spcPct val="35000"/>
            </a:spcAft>
          </a:pPr>
          <a:r>
            <a:rPr lang="en-GB" sz="1200" kern="1200">
              <a:latin typeface="Times New Roman" pitchFamily="18" charset="0"/>
              <a:cs typeface="Times New Roman" pitchFamily="18" charset="0"/>
            </a:rPr>
            <a:t>(-5 hari)</a:t>
          </a:r>
        </a:p>
      </dsp:txBody>
      <dsp:txXfrm>
        <a:off x="3395045" y="15863"/>
        <a:ext cx="778771" cy="457325"/>
      </dsp:txXfrm>
    </dsp:sp>
    <dsp:sp modelId="{9C6B46CD-C908-4C34-8542-16686EC6C26B}">
      <dsp:nvSpPr>
        <dsp:cNvPr id="0" name=""/>
        <dsp:cNvSpPr/>
      </dsp:nvSpPr>
      <dsp:spPr>
        <a:xfrm rot="1771779">
          <a:off x="2828631" y="642073"/>
          <a:ext cx="590541" cy="52910"/>
        </a:xfrm>
        <a:custGeom>
          <a:avLst/>
          <a:gdLst/>
          <a:ahLst/>
          <a:cxnLst/>
          <a:rect l="0" t="0" r="0" b="0"/>
          <a:pathLst>
            <a:path>
              <a:moveTo>
                <a:pt x="0" y="26455"/>
              </a:moveTo>
              <a:lnTo>
                <a:pt x="590541" y="26455"/>
              </a:lnTo>
            </a:path>
          </a:pathLst>
        </a:custGeom>
        <a:noFill/>
        <a:ln w="12700" cap="flat" cmpd="sng" algn="ctr">
          <a:solidFill>
            <a:scrgbClr r="0" g="0" b="0"/>
          </a:solidFill>
          <a:prstDash val="sysDash"/>
          <a:headEnd type="arrow" w="med" len="med"/>
          <a:tailEnd type="non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109138" y="653764"/>
        <a:ext cx="29527" cy="29527"/>
      </dsp:txXfrm>
    </dsp:sp>
    <dsp:sp modelId="{72129348-C97E-4296-AFFA-02284378F3AC}">
      <dsp:nvSpPr>
        <dsp:cNvPr id="0" name=""/>
        <dsp:cNvSpPr/>
      </dsp:nvSpPr>
      <dsp:spPr>
        <a:xfrm>
          <a:off x="3380817" y="583760"/>
          <a:ext cx="817851" cy="460597"/>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Times New Roman" pitchFamily="18" charset="0"/>
              <a:cs typeface="Times New Roman" pitchFamily="18" charset="0"/>
            </a:rPr>
            <a:t>Sesudah</a:t>
          </a:r>
        </a:p>
        <a:p>
          <a:pPr lvl="0" algn="ctr" defTabSz="533400">
            <a:lnSpc>
              <a:spcPct val="90000"/>
            </a:lnSpc>
            <a:spcBef>
              <a:spcPct val="0"/>
            </a:spcBef>
            <a:spcAft>
              <a:spcPct val="35000"/>
            </a:spcAft>
          </a:pPr>
          <a:r>
            <a:rPr lang="en-GB" sz="1200" kern="1200">
              <a:latin typeface="Times New Roman" pitchFamily="18" charset="0"/>
              <a:cs typeface="Times New Roman" pitchFamily="18" charset="0"/>
            </a:rPr>
            <a:t>(5+ hari)</a:t>
          </a:r>
        </a:p>
      </dsp:txBody>
      <dsp:txXfrm>
        <a:off x="3394307" y="597250"/>
        <a:ext cx="790871" cy="433617"/>
      </dsp:txXfrm>
    </dsp:sp>
    <dsp:sp modelId="{755108F4-7105-4C65-A86D-EAFC1A2F3A16}">
      <dsp:nvSpPr>
        <dsp:cNvPr id="0" name=""/>
        <dsp:cNvSpPr/>
      </dsp:nvSpPr>
      <dsp:spPr>
        <a:xfrm rot="2871202">
          <a:off x="1188907" y="1351738"/>
          <a:ext cx="765733" cy="52910"/>
        </a:xfrm>
        <a:custGeom>
          <a:avLst/>
          <a:gdLst/>
          <a:ahLst/>
          <a:cxnLst/>
          <a:rect l="0" t="0" r="0" b="0"/>
          <a:pathLst>
            <a:path>
              <a:moveTo>
                <a:pt x="0" y="26455"/>
              </a:moveTo>
              <a:lnTo>
                <a:pt x="765733" y="26455"/>
              </a:lnTo>
            </a:path>
          </a:pathLst>
        </a:custGeom>
        <a:noFill/>
        <a:ln w="12700" cap="flat" cmpd="sng" algn="ctr">
          <a:solidFill>
            <a:scrgbClr r="0" g="0" b="0"/>
          </a:solidFill>
          <a:prstDash val="solid"/>
          <a:headEnd type="none" w="med" len="med"/>
          <a:tailEnd type="arrow"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1552630" y="1359050"/>
        <a:ext cx="38286" cy="38286"/>
      </dsp:txXfrm>
    </dsp:sp>
    <dsp:sp modelId="{56678C36-166F-4A00-AA0E-A9386B209708}">
      <dsp:nvSpPr>
        <dsp:cNvPr id="0" name=""/>
        <dsp:cNvSpPr/>
      </dsp:nvSpPr>
      <dsp:spPr>
        <a:xfrm>
          <a:off x="1828689" y="1438989"/>
          <a:ext cx="1038297" cy="446146"/>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i="1" kern="1200">
              <a:latin typeface="Times New Roman" pitchFamily="18" charset="0"/>
              <a:cs typeface="Times New Roman" pitchFamily="18" charset="0"/>
            </a:rPr>
            <a:t>Trading Volume Activity</a:t>
          </a:r>
        </a:p>
      </dsp:txBody>
      <dsp:txXfrm>
        <a:off x="1841756" y="1452056"/>
        <a:ext cx="1012163" cy="420012"/>
      </dsp:txXfrm>
    </dsp:sp>
    <dsp:sp modelId="{8B405DBE-A2D8-426E-BFFC-0530F81288AA}">
      <dsp:nvSpPr>
        <dsp:cNvPr id="0" name=""/>
        <dsp:cNvSpPr/>
      </dsp:nvSpPr>
      <dsp:spPr>
        <a:xfrm rot="19892671">
          <a:off x="2831683" y="1496372"/>
          <a:ext cx="584437" cy="52910"/>
        </a:xfrm>
        <a:custGeom>
          <a:avLst/>
          <a:gdLst/>
          <a:ahLst/>
          <a:cxnLst/>
          <a:rect l="0" t="0" r="0" b="0"/>
          <a:pathLst>
            <a:path>
              <a:moveTo>
                <a:pt x="0" y="26455"/>
              </a:moveTo>
              <a:lnTo>
                <a:pt x="584437" y="26455"/>
              </a:lnTo>
            </a:path>
          </a:pathLst>
        </a:custGeom>
        <a:noFill/>
        <a:ln w="12700" cap="flat" cmpd="sng" algn="ctr">
          <a:solidFill>
            <a:scrgbClr r="0" g="0" b="0"/>
          </a:solidFill>
          <a:prstDash val="sysDash"/>
          <a:headEnd type="arrow" w="med" len="med"/>
          <a:tailEnd type="non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109291" y="1508216"/>
        <a:ext cx="29221" cy="29221"/>
      </dsp:txXfrm>
    </dsp:sp>
    <dsp:sp modelId="{22597F35-BD73-4E98-A4C7-1D34B49BC56E}">
      <dsp:nvSpPr>
        <dsp:cNvPr id="0" name=""/>
        <dsp:cNvSpPr/>
      </dsp:nvSpPr>
      <dsp:spPr>
        <a:xfrm>
          <a:off x="3380817" y="1140701"/>
          <a:ext cx="807227" cy="485781"/>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Times New Roman" pitchFamily="18" charset="0"/>
              <a:cs typeface="Times New Roman" pitchFamily="18" charset="0"/>
            </a:rPr>
            <a:t>Sebelum</a:t>
          </a:r>
        </a:p>
        <a:p>
          <a:pPr lvl="0" algn="ctr" defTabSz="533400">
            <a:lnSpc>
              <a:spcPct val="90000"/>
            </a:lnSpc>
            <a:spcBef>
              <a:spcPct val="0"/>
            </a:spcBef>
            <a:spcAft>
              <a:spcPct val="35000"/>
            </a:spcAft>
          </a:pPr>
          <a:r>
            <a:rPr lang="en-GB" sz="1200" kern="1200">
              <a:latin typeface="Times New Roman" pitchFamily="18" charset="0"/>
              <a:cs typeface="Times New Roman" pitchFamily="18" charset="0"/>
            </a:rPr>
            <a:t>(-5 hari)</a:t>
          </a:r>
        </a:p>
      </dsp:txBody>
      <dsp:txXfrm>
        <a:off x="3395045" y="1154929"/>
        <a:ext cx="778771" cy="457325"/>
      </dsp:txXfrm>
    </dsp:sp>
    <dsp:sp modelId="{E8A859DF-5C7A-4D19-AA84-2D01871A802F}">
      <dsp:nvSpPr>
        <dsp:cNvPr id="0" name=""/>
        <dsp:cNvSpPr/>
      </dsp:nvSpPr>
      <dsp:spPr>
        <a:xfrm rot="1771779">
          <a:off x="2828631" y="1781139"/>
          <a:ext cx="590541" cy="52910"/>
        </a:xfrm>
        <a:custGeom>
          <a:avLst/>
          <a:gdLst/>
          <a:ahLst/>
          <a:cxnLst/>
          <a:rect l="0" t="0" r="0" b="0"/>
          <a:pathLst>
            <a:path>
              <a:moveTo>
                <a:pt x="0" y="26455"/>
              </a:moveTo>
              <a:lnTo>
                <a:pt x="590541" y="26455"/>
              </a:lnTo>
            </a:path>
          </a:pathLst>
        </a:custGeom>
        <a:noFill/>
        <a:ln w="12700" cap="flat" cmpd="sng" algn="ctr">
          <a:solidFill>
            <a:scrgbClr r="0" g="0" b="0"/>
          </a:solidFill>
          <a:prstDash val="sysDash"/>
          <a:headEnd type="arrow" w="med" len="med"/>
          <a:tailEnd type="none" w="med" len="me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109138" y="1792830"/>
        <a:ext cx="29527" cy="29527"/>
      </dsp:txXfrm>
    </dsp:sp>
    <dsp:sp modelId="{6D412379-9BF4-43EA-8773-E7762E4B25F0}">
      <dsp:nvSpPr>
        <dsp:cNvPr id="0" name=""/>
        <dsp:cNvSpPr/>
      </dsp:nvSpPr>
      <dsp:spPr>
        <a:xfrm>
          <a:off x="3380817" y="1722826"/>
          <a:ext cx="817851" cy="460597"/>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latin typeface="Times New Roman" pitchFamily="18" charset="0"/>
              <a:cs typeface="Times New Roman" pitchFamily="18" charset="0"/>
            </a:rPr>
            <a:t>Sesudah</a:t>
          </a:r>
        </a:p>
        <a:p>
          <a:pPr lvl="0" algn="ctr" defTabSz="533400">
            <a:lnSpc>
              <a:spcPct val="90000"/>
            </a:lnSpc>
            <a:spcBef>
              <a:spcPct val="0"/>
            </a:spcBef>
            <a:spcAft>
              <a:spcPct val="35000"/>
            </a:spcAft>
          </a:pPr>
          <a:r>
            <a:rPr lang="en-GB" sz="1200" kern="1200">
              <a:latin typeface="Times New Roman" pitchFamily="18" charset="0"/>
              <a:cs typeface="Times New Roman" pitchFamily="18" charset="0"/>
            </a:rPr>
            <a:t>(5+ hari)</a:t>
          </a:r>
        </a:p>
      </dsp:txBody>
      <dsp:txXfrm>
        <a:off x="3394307" y="1736316"/>
        <a:ext cx="790871" cy="43361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4668-0231-4CE8-84FB-3A0840B7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5618</Words>
  <Characters>32025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pc</dc:creator>
  <cp:lastModifiedBy>Acer pc</cp:lastModifiedBy>
  <cp:revision>5</cp:revision>
  <cp:lastPrinted>2019-09-02T02:28:00Z</cp:lastPrinted>
  <dcterms:created xsi:type="dcterms:W3CDTF">2019-09-01T21:41:00Z</dcterms:created>
  <dcterms:modified xsi:type="dcterms:W3CDTF">2019-09-04T00:38:00Z</dcterms:modified>
</cp:coreProperties>
</file>