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20B" w:rsidRDefault="008D420B" w:rsidP="008D420B">
      <w:pPr>
        <w:spacing w:after="0" w:line="240" w:lineRule="auto"/>
        <w:jc w:val="center"/>
        <w:rPr>
          <w:rFonts w:ascii="Times New Roman" w:hAnsi="Times New Roman" w:cs="Times New Roman"/>
          <w:b/>
          <w:sz w:val="24"/>
          <w:szCs w:val="24"/>
        </w:rPr>
      </w:pPr>
      <w:r w:rsidRPr="00282C52">
        <w:rPr>
          <w:rFonts w:ascii="Times New Roman" w:hAnsi="Times New Roman" w:cs="Times New Roman"/>
          <w:b/>
          <w:sz w:val="24"/>
          <w:szCs w:val="24"/>
        </w:rPr>
        <w:t xml:space="preserve">DAMPAK PENGUMUMAN IBUKOTA BARU 2019 TERHADAP </w:t>
      </w:r>
      <w:r w:rsidRPr="00D80B53">
        <w:rPr>
          <w:rFonts w:ascii="Times New Roman" w:hAnsi="Times New Roman" w:cs="Times New Roman"/>
          <w:b/>
          <w:i/>
          <w:sz w:val="24"/>
          <w:szCs w:val="24"/>
        </w:rPr>
        <w:t>ABNORMAL RETURN</w:t>
      </w:r>
      <w:r w:rsidRPr="00282C52">
        <w:rPr>
          <w:rFonts w:ascii="Times New Roman" w:hAnsi="Times New Roman" w:cs="Times New Roman"/>
          <w:b/>
          <w:sz w:val="24"/>
          <w:szCs w:val="24"/>
        </w:rPr>
        <w:t xml:space="preserve"> DAN </w:t>
      </w:r>
      <w:r w:rsidRPr="00D80B53">
        <w:rPr>
          <w:rFonts w:ascii="Times New Roman" w:hAnsi="Times New Roman" w:cs="Times New Roman"/>
          <w:b/>
          <w:i/>
          <w:sz w:val="24"/>
          <w:szCs w:val="24"/>
        </w:rPr>
        <w:t>TRADING VOLUME ACTIVITY</w:t>
      </w:r>
      <w:r w:rsidRPr="00282C52">
        <w:rPr>
          <w:rFonts w:ascii="Times New Roman" w:hAnsi="Times New Roman" w:cs="Times New Roman"/>
          <w:b/>
          <w:sz w:val="24"/>
          <w:szCs w:val="24"/>
        </w:rPr>
        <w:t xml:space="preserve"> PERUSAHAAN SEK</w:t>
      </w:r>
      <w:r>
        <w:rPr>
          <w:rFonts w:ascii="Times New Roman" w:hAnsi="Times New Roman" w:cs="Times New Roman"/>
          <w:b/>
          <w:sz w:val="24"/>
          <w:szCs w:val="24"/>
        </w:rPr>
        <w:t>TOR PERTAMBANGAN DI BEI</w:t>
      </w:r>
    </w:p>
    <w:p w:rsidR="008D420B" w:rsidRDefault="008D420B" w:rsidP="008D420B">
      <w:pPr>
        <w:spacing w:after="0" w:line="240" w:lineRule="auto"/>
        <w:jc w:val="center"/>
        <w:rPr>
          <w:rFonts w:ascii="Times New Roman" w:hAnsi="Times New Roman" w:cs="Times New Roman"/>
          <w:b/>
          <w:sz w:val="24"/>
          <w:szCs w:val="24"/>
        </w:rPr>
      </w:pPr>
    </w:p>
    <w:p w:rsidR="008D420B" w:rsidRDefault="008D420B" w:rsidP="008D420B">
      <w:pPr>
        <w:spacing w:after="0" w:line="240" w:lineRule="auto"/>
        <w:jc w:val="center"/>
        <w:rPr>
          <w:rFonts w:ascii="Times New Roman" w:hAnsi="Times New Roman" w:cs="Times New Roman"/>
          <w:sz w:val="24"/>
          <w:szCs w:val="24"/>
          <w:vertAlign w:val="superscript"/>
          <w:lang w:val="en-US"/>
        </w:rPr>
      </w:pPr>
      <w:r w:rsidRPr="00455090">
        <w:rPr>
          <w:rFonts w:ascii="Times New Roman" w:hAnsi="Times New Roman" w:cs="Times New Roman"/>
          <w:sz w:val="24"/>
          <w:szCs w:val="24"/>
        </w:rPr>
        <w:t>Revina Lindya Kusuma</w:t>
      </w:r>
      <w:r w:rsidR="00BC5D69" w:rsidRPr="00455090">
        <w:rPr>
          <w:rFonts w:ascii="Times New Roman" w:hAnsi="Times New Roman" w:cs="Times New Roman"/>
          <w:sz w:val="24"/>
          <w:szCs w:val="24"/>
          <w:vertAlign w:val="superscript"/>
          <w:lang w:val="en-US"/>
        </w:rPr>
        <w:t>1</w:t>
      </w:r>
      <w:r w:rsidR="00BC5D69">
        <w:rPr>
          <w:rFonts w:ascii="Times New Roman" w:hAnsi="Times New Roman" w:cs="Times New Roman"/>
          <w:sz w:val="24"/>
          <w:szCs w:val="24"/>
        </w:rPr>
        <w:t>, Hadi Sumarsono</w:t>
      </w:r>
      <w:r w:rsidR="00BC5D69">
        <w:rPr>
          <w:rFonts w:ascii="Times New Roman" w:hAnsi="Times New Roman" w:cs="Times New Roman"/>
          <w:sz w:val="24"/>
          <w:szCs w:val="24"/>
          <w:vertAlign w:val="superscript"/>
          <w:lang w:val="en-US"/>
        </w:rPr>
        <w:t>2</w:t>
      </w:r>
      <w:r w:rsidR="00BC5D69">
        <w:rPr>
          <w:rFonts w:ascii="Times New Roman" w:hAnsi="Times New Roman" w:cs="Times New Roman"/>
          <w:sz w:val="24"/>
          <w:szCs w:val="24"/>
        </w:rPr>
        <w:t>, Adi Santoso</w:t>
      </w:r>
      <w:r w:rsidR="00BC5D69">
        <w:rPr>
          <w:rFonts w:ascii="Times New Roman" w:hAnsi="Times New Roman" w:cs="Times New Roman"/>
          <w:sz w:val="24"/>
          <w:szCs w:val="24"/>
          <w:vertAlign w:val="superscript"/>
          <w:lang w:val="en-US"/>
        </w:rPr>
        <w:t>3</w:t>
      </w:r>
    </w:p>
    <w:p w:rsidR="00BC5D69" w:rsidRDefault="00BC5D69" w:rsidP="008D420B">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Universitas</w:t>
      </w:r>
      <w:proofErr w:type="spellEnd"/>
      <w:r w:rsidR="00DC0AE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Muhammadyah</w:t>
      </w:r>
      <w:proofErr w:type="spellEnd"/>
      <w:r w:rsidR="00DC0AE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Ponorogo</w:t>
      </w:r>
      <w:proofErr w:type="spellEnd"/>
    </w:p>
    <w:p w:rsidR="00BC5D69" w:rsidRPr="00BC5D69" w:rsidRDefault="00BC5D69" w:rsidP="008D420B">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 :</w:t>
      </w:r>
      <w:proofErr w:type="gramEnd"/>
      <w:hyperlink r:id="rId8" w:history="1">
        <w:r w:rsidRPr="00284BF6">
          <w:rPr>
            <w:rStyle w:val="Hyperlink"/>
            <w:rFonts w:ascii="Times New Roman" w:hAnsi="Times New Roman" w:cs="Times New Roman"/>
            <w:sz w:val="24"/>
            <w:szCs w:val="24"/>
            <w:lang w:val="en-US"/>
          </w:rPr>
          <w:t>revinalindy@gmail.com</w:t>
        </w:r>
      </w:hyperlink>
      <w:r>
        <w:rPr>
          <w:rFonts w:ascii="Times New Roman" w:hAnsi="Times New Roman" w:cs="Times New Roman"/>
          <w:sz w:val="24"/>
          <w:szCs w:val="24"/>
          <w:lang w:val="en-US"/>
        </w:rPr>
        <w:t xml:space="preserve">, </w:t>
      </w:r>
      <w:hyperlink r:id="rId9" w:history="1">
        <w:r w:rsidRPr="00520151">
          <w:rPr>
            <w:rStyle w:val="Hyperlink"/>
            <w:rFonts w:ascii="Times New Roman" w:hAnsi="Times New Roman" w:cs="Times New Roman"/>
            <w:sz w:val="24"/>
            <w:szCs w:val="24"/>
          </w:rPr>
          <w:t>bonsaiponorogo@gmail.com</w:t>
        </w:r>
      </w:hyperlink>
      <w:r w:rsidR="00924E4F">
        <w:rPr>
          <w:rStyle w:val="Hyperlink"/>
          <w:rFonts w:ascii="Times New Roman" w:hAnsi="Times New Roman" w:cs="Times New Roman"/>
          <w:sz w:val="24"/>
          <w:szCs w:val="24"/>
          <w:lang w:val="en-US"/>
        </w:rPr>
        <w:t>,</w:t>
      </w:r>
      <w:r w:rsidR="00DC0AE9">
        <w:rPr>
          <w:rStyle w:val="Hyperlink"/>
          <w:rFonts w:ascii="Times New Roman" w:hAnsi="Times New Roman" w:cs="Times New Roman"/>
          <w:sz w:val="24"/>
          <w:szCs w:val="24"/>
        </w:rPr>
        <w:t xml:space="preserve"> </w:t>
      </w:r>
      <w:r>
        <w:rPr>
          <w:rStyle w:val="Hyperlink"/>
          <w:rFonts w:ascii="Times New Roman" w:hAnsi="Times New Roman" w:cs="Times New Roman"/>
          <w:sz w:val="24"/>
          <w:szCs w:val="24"/>
          <w:lang w:val="en-US"/>
        </w:rPr>
        <w:t>adisantoso@umpo.ac.id</w:t>
      </w:r>
    </w:p>
    <w:p w:rsidR="008D420B" w:rsidRDefault="00BC5D69" w:rsidP="008D420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Corresponding Email author: </w:t>
      </w:r>
      <w:hyperlink r:id="rId10" w:history="1">
        <w:r w:rsidRPr="00284BF6">
          <w:rPr>
            <w:rStyle w:val="Hyperlink"/>
            <w:rFonts w:ascii="Times New Roman" w:hAnsi="Times New Roman" w:cs="Times New Roman"/>
            <w:sz w:val="24"/>
            <w:szCs w:val="24"/>
            <w:lang w:val="en-US"/>
          </w:rPr>
          <w:t>revinalindy@gmail.com</w:t>
        </w:r>
      </w:hyperlink>
    </w:p>
    <w:p w:rsidR="00BC5D69" w:rsidRPr="00BC5D69" w:rsidRDefault="00BC5D69" w:rsidP="008D420B">
      <w:pPr>
        <w:spacing w:after="0" w:line="240" w:lineRule="auto"/>
        <w:jc w:val="center"/>
        <w:rPr>
          <w:rFonts w:ascii="Times New Roman" w:hAnsi="Times New Roman" w:cs="Times New Roman"/>
          <w:sz w:val="24"/>
          <w:szCs w:val="24"/>
          <w:lang w:val="en-US"/>
        </w:rPr>
      </w:pPr>
    </w:p>
    <w:p w:rsidR="000F0BBA" w:rsidRPr="002844DE" w:rsidRDefault="008D420B" w:rsidP="002844DE">
      <w:pPr>
        <w:spacing w:after="0" w:line="240" w:lineRule="auto"/>
        <w:rPr>
          <w:rFonts w:ascii="Times New Roman" w:hAnsi="Times New Roman" w:cs="Times New Roman"/>
          <w:b/>
          <w:sz w:val="24"/>
          <w:szCs w:val="24"/>
          <w:lang w:val="en-US"/>
        </w:rPr>
      </w:pPr>
      <w:r w:rsidRPr="00EC49C3">
        <w:rPr>
          <w:rFonts w:ascii="Times New Roman" w:hAnsi="Times New Roman" w:cs="Times New Roman"/>
          <w:b/>
          <w:sz w:val="24"/>
          <w:szCs w:val="24"/>
        </w:rPr>
        <w:t>ABSTRA</w:t>
      </w:r>
      <w:r w:rsidR="00BC5D69">
        <w:rPr>
          <w:rFonts w:ascii="Times New Roman" w:hAnsi="Times New Roman" w:cs="Times New Roman"/>
          <w:b/>
          <w:sz w:val="24"/>
          <w:szCs w:val="24"/>
          <w:lang w:val="en-US"/>
        </w:rPr>
        <w:t>CT</w:t>
      </w:r>
    </w:p>
    <w:p w:rsidR="002844DE" w:rsidRPr="002844DE" w:rsidRDefault="002844DE" w:rsidP="0028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2844DE">
        <w:rPr>
          <w:rFonts w:ascii="Times New Roman" w:eastAsia="Times New Roman" w:hAnsi="Times New Roman" w:cs="Times New Roman"/>
          <w:i/>
          <w:sz w:val="24"/>
          <w:szCs w:val="24"/>
        </w:rPr>
        <w:tab/>
        <w:t>This study examines the study of national events on the movement of the new capital in 2019 which can be information for investors to find out the movement of share prices in mining sector companies listed on the Indonesia Stock Exchange. Share price movements can be seen from the differences in abnormal return and trading volume activity before and after the announcement of the relocation of a new capital in Kalimantan. The population of this research is the mining sector companies listed on the Indonesia Stock Exchange. The sample used in this research is mining sector companies listed on the Stock Exchange with a sample of 36 that meet the criteria. Wilcoxon non-parametric test results that the announcement of the new capital did not cause market reaction. Judging from the results of the two variables namely abnormal return and trading volume activity states that it is not significant. This means that the announcement of the new capital does not contain information so that it does not cause a reaction in the capital market because this announcement was made known by the public before it was officially announced on August 26, 2019</w:t>
      </w:r>
      <w:r w:rsidRPr="002844DE">
        <w:rPr>
          <w:rFonts w:ascii="Times New Roman" w:eastAsia="Times New Roman" w:hAnsi="Times New Roman" w:cs="Times New Roman"/>
          <w:sz w:val="24"/>
          <w:szCs w:val="24"/>
        </w:rPr>
        <w:t>.</w:t>
      </w:r>
    </w:p>
    <w:p w:rsidR="002844DE" w:rsidRPr="002844DE" w:rsidRDefault="002844DE" w:rsidP="0028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2844DE" w:rsidRPr="002844DE" w:rsidRDefault="002844DE" w:rsidP="0028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924E4F">
        <w:rPr>
          <w:rFonts w:ascii="Times New Roman" w:eastAsia="Times New Roman" w:hAnsi="Times New Roman" w:cs="Times New Roman"/>
          <w:b/>
          <w:i/>
          <w:sz w:val="24"/>
          <w:szCs w:val="24"/>
        </w:rPr>
        <w:t>Keywords</w:t>
      </w:r>
      <w:r w:rsidRPr="002844DE">
        <w:rPr>
          <w:rFonts w:ascii="Times New Roman" w:eastAsia="Times New Roman" w:hAnsi="Times New Roman" w:cs="Times New Roman"/>
          <w:sz w:val="24"/>
          <w:szCs w:val="24"/>
        </w:rPr>
        <w:t xml:space="preserve">: </w:t>
      </w:r>
      <w:r w:rsidRPr="002844DE">
        <w:rPr>
          <w:rFonts w:ascii="Times New Roman" w:eastAsia="Times New Roman" w:hAnsi="Times New Roman" w:cs="Times New Roman"/>
          <w:i/>
          <w:sz w:val="24"/>
          <w:szCs w:val="24"/>
        </w:rPr>
        <w:t>abnormal return, trading volume activity, event study</w:t>
      </w:r>
      <w:r w:rsidRPr="002844DE">
        <w:rPr>
          <w:rFonts w:ascii="Times New Roman" w:eastAsia="Times New Roman" w:hAnsi="Times New Roman" w:cs="Times New Roman"/>
          <w:sz w:val="24"/>
          <w:szCs w:val="24"/>
        </w:rPr>
        <w:t>,</w:t>
      </w:r>
    </w:p>
    <w:p w:rsidR="00BC5D69" w:rsidRPr="00BC5D69" w:rsidRDefault="00BC5D69" w:rsidP="00BC5D69">
      <w:pPr>
        <w:spacing w:after="0" w:line="240" w:lineRule="auto"/>
        <w:rPr>
          <w:rFonts w:ascii="Times New Roman" w:hAnsi="Times New Roman" w:cs="Times New Roman"/>
          <w:b/>
          <w:sz w:val="24"/>
          <w:szCs w:val="24"/>
          <w:lang w:val="en-US"/>
        </w:rPr>
      </w:pPr>
      <w:bookmarkStart w:id="0" w:name="_GoBack"/>
      <w:bookmarkEnd w:id="0"/>
    </w:p>
    <w:p w:rsidR="00BC5D69" w:rsidRDefault="00BC5D69" w:rsidP="00BC5D69">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8D420B" w:rsidRPr="00EE70D1" w:rsidRDefault="002B40F7" w:rsidP="002844D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mengkaji tentang stusi peristiwa nasional tentanf pemindahan ibukota baru di tahun 2019 yang dapat menjadi sumber informasi bagi investor untuk mengetahui adanya pergerakan harga saham pada sektor pertambangan yang terdaftar di Bursa Efek Indonesia. Pergerakan harga saham dapat dilihat dari adanya perbedaan </w:t>
      </w:r>
      <w:r>
        <w:rPr>
          <w:rFonts w:ascii="Times New Roman" w:hAnsi="Times New Roman" w:cs="Times New Roman"/>
          <w:i/>
          <w:sz w:val="24"/>
          <w:szCs w:val="24"/>
        </w:rPr>
        <w:t xml:space="preserve">abnormal return </w:t>
      </w:r>
      <w:r>
        <w:rPr>
          <w:rFonts w:ascii="Times New Roman" w:hAnsi="Times New Roman" w:cs="Times New Roman"/>
          <w:sz w:val="24"/>
          <w:szCs w:val="24"/>
        </w:rPr>
        <w:t xml:space="preserve">dan </w:t>
      </w:r>
      <w:r>
        <w:rPr>
          <w:rFonts w:ascii="Times New Roman" w:hAnsi="Times New Roman" w:cs="Times New Roman"/>
          <w:i/>
          <w:sz w:val="24"/>
          <w:szCs w:val="24"/>
        </w:rPr>
        <w:t xml:space="preserve">trading volume activity </w:t>
      </w:r>
      <w:r>
        <w:rPr>
          <w:rFonts w:ascii="Times New Roman" w:hAnsi="Times New Roman" w:cs="Times New Roman"/>
          <w:sz w:val="24"/>
          <w:szCs w:val="24"/>
        </w:rPr>
        <w:t xml:space="preserve">pada sebelum dan sesudah diterbitkannya pengumuman pemindahan ibukjota baru di wilayah Kalimantan. Polpulasio yang digunakan pada penelitian ini adalah sektor pertambangan yang terdaftar di Bursa Efek Indonesia. </w:t>
      </w:r>
      <w:r w:rsidR="008D420B">
        <w:rPr>
          <w:rFonts w:ascii="Times New Roman" w:hAnsi="Times New Roman" w:cs="Times New Roman"/>
          <w:sz w:val="24"/>
          <w:szCs w:val="24"/>
        </w:rPr>
        <w:t>Sampel yang digunakan pada penalitian ini adalah perusahaan sektor pertambangan  yang terdaftar di BEI d</w:t>
      </w:r>
      <w:r w:rsidR="00EE70D1">
        <w:rPr>
          <w:rFonts w:ascii="Times New Roman" w:hAnsi="Times New Roman" w:cs="Times New Roman"/>
          <w:sz w:val="24"/>
          <w:szCs w:val="24"/>
        </w:rPr>
        <w:t>engan jumlah sampel 36 yang meme</w:t>
      </w:r>
      <w:r w:rsidR="008D420B">
        <w:rPr>
          <w:rFonts w:ascii="Times New Roman" w:hAnsi="Times New Roman" w:cs="Times New Roman"/>
          <w:sz w:val="24"/>
          <w:szCs w:val="24"/>
        </w:rPr>
        <w:t xml:space="preserve">nuhi kriteria. </w:t>
      </w:r>
      <w:r w:rsidR="00EE70D1">
        <w:rPr>
          <w:rFonts w:ascii="Times New Roman" w:hAnsi="Times New Roman" w:cs="Times New Roman"/>
          <w:sz w:val="24"/>
          <w:szCs w:val="24"/>
        </w:rPr>
        <w:t>H</w:t>
      </w:r>
      <w:r w:rsidR="008D420B">
        <w:rPr>
          <w:rFonts w:ascii="Times New Roman" w:hAnsi="Times New Roman" w:cs="Times New Roman"/>
          <w:sz w:val="24"/>
          <w:szCs w:val="24"/>
        </w:rPr>
        <w:t xml:space="preserve">asil uji </w:t>
      </w:r>
      <w:r w:rsidR="008D420B" w:rsidRPr="00EC49C3">
        <w:rPr>
          <w:rFonts w:ascii="Times New Roman" w:hAnsi="Times New Roman" w:cs="Times New Roman"/>
          <w:i/>
          <w:sz w:val="24"/>
          <w:szCs w:val="24"/>
        </w:rPr>
        <w:t xml:space="preserve">non parametrik wilcoxon </w:t>
      </w:r>
      <w:r w:rsidR="008D420B">
        <w:rPr>
          <w:rFonts w:ascii="Times New Roman" w:hAnsi="Times New Roman" w:cs="Times New Roman"/>
          <w:sz w:val="24"/>
          <w:szCs w:val="24"/>
        </w:rPr>
        <w:t>bahwa pengumuman ibukota baru tidak menimbulkan reaksi pasar. Dilihat dari hasil kedua variabel yakni abnormal return dan trading volume activity menyatakan bahwa tidak siginifikan. Artinya pengumuman ibukota baru tidak mengandung informasi sehingga tidak menimbulkan reaksi di pasar modal</w:t>
      </w:r>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hal</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ini</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terjadi</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disebabkan</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pengumuman</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ibukota</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baru</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sudah</w:t>
      </w:r>
      <w:proofErr w:type="spellEnd"/>
      <w:r w:rsidR="00EE70D1">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Pr>
          <w:rFonts w:ascii="Times New Roman" w:hAnsi="Times New Roman" w:cs="Times New Roman"/>
          <w:sz w:val="24"/>
          <w:szCs w:val="24"/>
        </w:rPr>
        <w:t>i</w:t>
      </w:r>
      <w:proofErr w:type="spellStart"/>
      <w:r w:rsidR="00EE70D1">
        <w:rPr>
          <w:rFonts w:ascii="Times New Roman" w:hAnsi="Times New Roman" w:cs="Times New Roman"/>
          <w:sz w:val="24"/>
          <w:szCs w:val="24"/>
          <w:lang w:val="en-US"/>
        </w:rPr>
        <w:t>ketahui</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oleh</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masyarakat</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sebelum</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resmi</w:t>
      </w:r>
      <w:proofErr w:type="spellEnd"/>
      <w:r w:rsidR="00EE70D1">
        <w:rPr>
          <w:rFonts w:ascii="Times New Roman" w:hAnsi="Times New Roman" w:cs="Times New Roman"/>
          <w:sz w:val="24"/>
          <w:szCs w:val="24"/>
          <w:lang w:val="en-US"/>
        </w:rPr>
        <w:t xml:space="preserve"> di </w:t>
      </w:r>
      <w:proofErr w:type="spellStart"/>
      <w:r w:rsidR="00EE70D1">
        <w:rPr>
          <w:rFonts w:ascii="Times New Roman" w:hAnsi="Times New Roman" w:cs="Times New Roman"/>
          <w:sz w:val="24"/>
          <w:szCs w:val="24"/>
          <w:lang w:val="en-US"/>
        </w:rPr>
        <w:t>umumkan</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pada</w:t>
      </w:r>
      <w:proofErr w:type="spellEnd"/>
      <w:r>
        <w:rPr>
          <w:rFonts w:ascii="Times New Roman" w:hAnsi="Times New Roman" w:cs="Times New Roman"/>
          <w:sz w:val="24"/>
          <w:szCs w:val="24"/>
        </w:rPr>
        <w:t xml:space="preserve"> </w:t>
      </w:r>
      <w:proofErr w:type="spellStart"/>
      <w:r w:rsidR="00EE70D1">
        <w:rPr>
          <w:rFonts w:ascii="Times New Roman" w:hAnsi="Times New Roman" w:cs="Times New Roman"/>
          <w:sz w:val="24"/>
          <w:szCs w:val="24"/>
          <w:lang w:val="en-US"/>
        </w:rPr>
        <w:t>tanggal</w:t>
      </w:r>
      <w:proofErr w:type="spellEnd"/>
      <w:r w:rsidR="00EE70D1">
        <w:rPr>
          <w:rFonts w:ascii="Times New Roman" w:hAnsi="Times New Roman" w:cs="Times New Roman"/>
          <w:sz w:val="24"/>
          <w:szCs w:val="24"/>
          <w:lang w:val="en-US"/>
        </w:rPr>
        <w:t xml:space="preserve"> 26 </w:t>
      </w:r>
      <w:proofErr w:type="spellStart"/>
      <w:r w:rsidR="00EE70D1">
        <w:rPr>
          <w:rFonts w:ascii="Times New Roman" w:hAnsi="Times New Roman" w:cs="Times New Roman"/>
          <w:sz w:val="24"/>
          <w:szCs w:val="24"/>
          <w:lang w:val="en-US"/>
        </w:rPr>
        <w:t>Agustus</w:t>
      </w:r>
      <w:proofErr w:type="spellEnd"/>
      <w:r w:rsidR="00EE70D1">
        <w:rPr>
          <w:rFonts w:ascii="Times New Roman" w:hAnsi="Times New Roman" w:cs="Times New Roman"/>
          <w:sz w:val="24"/>
          <w:szCs w:val="24"/>
          <w:lang w:val="en-US"/>
        </w:rPr>
        <w:t xml:space="preserve"> 2019. </w:t>
      </w:r>
    </w:p>
    <w:p w:rsidR="008D420B" w:rsidRDefault="008D420B" w:rsidP="008D420B">
      <w:pPr>
        <w:spacing w:after="0" w:line="240" w:lineRule="auto"/>
        <w:jc w:val="both"/>
        <w:rPr>
          <w:rFonts w:ascii="Times New Roman" w:hAnsi="Times New Roman" w:cs="Times New Roman"/>
          <w:sz w:val="24"/>
          <w:szCs w:val="24"/>
        </w:rPr>
      </w:pPr>
    </w:p>
    <w:p w:rsidR="008D420B" w:rsidRPr="00D74C10" w:rsidRDefault="008D420B" w:rsidP="00D74C10">
      <w:pPr>
        <w:spacing w:after="0" w:line="240" w:lineRule="auto"/>
        <w:jc w:val="both"/>
        <w:rPr>
          <w:rFonts w:ascii="Times New Roman" w:hAnsi="Times New Roman" w:cs="Times New Roman"/>
          <w:sz w:val="24"/>
          <w:szCs w:val="24"/>
          <w:lang w:val="en-US"/>
        </w:rPr>
      </w:pPr>
      <w:r w:rsidRPr="00C30D99">
        <w:rPr>
          <w:rFonts w:ascii="Times New Roman" w:hAnsi="Times New Roman" w:cs="Times New Roman"/>
          <w:b/>
          <w:sz w:val="24"/>
          <w:szCs w:val="24"/>
        </w:rPr>
        <w:t xml:space="preserve">Kata kunci : </w:t>
      </w:r>
      <w:r>
        <w:rPr>
          <w:rFonts w:ascii="Times New Roman" w:hAnsi="Times New Roman" w:cs="Times New Roman"/>
          <w:i/>
          <w:sz w:val="24"/>
          <w:szCs w:val="24"/>
        </w:rPr>
        <w:t>abnormal return, tradin</w:t>
      </w:r>
      <w:r w:rsidR="00D74C10">
        <w:rPr>
          <w:rFonts w:ascii="Times New Roman" w:hAnsi="Times New Roman" w:cs="Times New Roman"/>
          <w:i/>
          <w:sz w:val="24"/>
          <w:szCs w:val="24"/>
        </w:rPr>
        <w:t>g volume activity, event study,</w:t>
      </w:r>
    </w:p>
    <w:p w:rsidR="008D420B" w:rsidRDefault="008D420B" w:rsidP="008D420B">
      <w:pPr>
        <w:spacing w:after="0" w:line="240" w:lineRule="auto"/>
        <w:jc w:val="center"/>
        <w:rPr>
          <w:rFonts w:ascii="Times New Roman" w:hAnsi="Times New Roman" w:cs="Times New Roman"/>
          <w:sz w:val="24"/>
          <w:szCs w:val="24"/>
        </w:rPr>
      </w:pPr>
    </w:p>
    <w:p w:rsidR="008D420B" w:rsidRDefault="008D420B" w:rsidP="008D420B">
      <w:pPr>
        <w:spacing w:after="0" w:line="240" w:lineRule="auto"/>
        <w:jc w:val="center"/>
        <w:rPr>
          <w:rFonts w:ascii="Times New Roman" w:hAnsi="Times New Roman" w:cs="Times New Roman"/>
          <w:sz w:val="24"/>
          <w:szCs w:val="24"/>
        </w:rPr>
      </w:pPr>
    </w:p>
    <w:p w:rsidR="008D420B" w:rsidRDefault="008D420B">
      <w:pPr>
        <w:rPr>
          <w:rFonts w:ascii="Times New Roman" w:hAnsi="Times New Roman" w:cs="Times New Roman"/>
          <w:b/>
          <w:sz w:val="24"/>
          <w:szCs w:val="24"/>
        </w:rPr>
      </w:pPr>
    </w:p>
    <w:p w:rsidR="009C6A24" w:rsidRPr="00D74C10" w:rsidRDefault="00C748A4" w:rsidP="000110D9">
      <w:pPr>
        <w:spacing w:after="0" w:line="240" w:lineRule="auto"/>
        <w:jc w:val="both"/>
        <w:rPr>
          <w:rFonts w:ascii="Times New Roman" w:hAnsi="Times New Roman" w:cs="Times New Roman"/>
          <w:b/>
          <w:sz w:val="24"/>
          <w:szCs w:val="24"/>
        </w:rPr>
      </w:pPr>
      <w:r w:rsidRPr="00C748A4">
        <w:rPr>
          <w:rFonts w:ascii="Times New Roman" w:hAnsi="Times New Roman" w:cs="Times New Roman"/>
          <w:b/>
          <w:sz w:val="24"/>
          <w:szCs w:val="24"/>
        </w:rPr>
        <w:lastRenderedPageBreak/>
        <w:t>PENDAHULUAN</w:t>
      </w:r>
    </w:p>
    <w:p w:rsidR="00D45BC0" w:rsidRDefault="00D45BC0" w:rsidP="00F25BE7">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Pasar modal adalah suatu sarana alternatif yang dilakukan oleh investor untuk menghimpun dana jangka panjang, yang bertujuan untuk menunjang kemajuan dalam suatu negara. </w:t>
      </w:r>
      <w:proofErr w:type="spellStart"/>
      <w:r w:rsidR="00125151">
        <w:rPr>
          <w:rFonts w:ascii="Times New Roman" w:hAnsi="Times New Roman" w:cs="Times New Roman"/>
          <w:sz w:val="24"/>
          <w:szCs w:val="24"/>
          <w:lang w:val="en-US"/>
        </w:rPr>
        <w:t>Menurut</w:t>
      </w:r>
      <w:r w:rsidR="00F25BE7">
        <w:rPr>
          <w:rFonts w:ascii="Times New Roman" w:hAnsi="Times New Roman" w:cs="Times New Roman"/>
          <w:sz w:val="24"/>
          <w:szCs w:val="24"/>
          <w:lang w:val="en-US"/>
        </w:rPr>
        <w:t>Altin</w:t>
      </w:r>
      <w:proofErr w:type="spellEnd"/>
      <w:r w:rsidR="00F25BE7">
        <w:rPr>
          <w:rFonts w:ascii="Times New Roman" w:hAnsi="Times New Roman" w:cs="Times New Roman"/>
          <w:sz w:val="24"/>
          <w:szCs w:val="24"/>
          <w:lang w:val="en-US"/>
        </w:rPr>
        <w:t xml:space="preserve">, </w:t>
      </w:r>
      <w:r w:rsidR="00125151">
        <w:rPr>
          <w:rFonts w:ascii="Times New Roman" w:hAnsi="Times New Roman" w:cs="Times New Roman"/>
          <w:sz w:val="24"/>
          <w:szCs w:val="24"/>
          <w:lang w:val="en-US"/>
        </w:rPr>
        <w:t>(</w:t>
      </w:r>
      <w:r w:rsidR="00F25BE7">
        <w:rPr>
          <w:rFonts w:ascii="Times New Roman" w:hAnsi="Times New Roman" w:cs="Times New Roman"/>
          <w:sz w:val="24"/>
          <w:szCs w:val="24"/>
          <w:lang w:val="en-US"/>
        </w:rPr>
        <w:t xml:space="preserve">2015) </w:t>
      </w:r>
      <w:proofErr w:type="spellStart"/>
      <w:r w:rsidR="00F25BE7">
        <w:rPr>
          <w:rFonts w:ascii="Times New Roman" w:hAnsi="Times New Roman" w:cs="Times New Roman"/>
          <w:sz w:val="24"/>
          <w:szCs w:val="24"/>
          <w:lang w:val="en-US"/>
        </w:rPr>
        <w:t>dalam</w:t>
      </w:r>
      <w:proofErr w:type="spellEnd"/>
      <w:r w:rsidR="00E30826">
        <w:rPr>
          <w:rFonts w:ascii="Times New Roman" w:hAnsi="Times New Roman" w:cs="Times New Roman"/>
          <w:sz w:val="24"/>
          <w:szCs w:val="24"/>
        </w:rPr>
        <w:t xml:space="preserve"> </w:t>
      </w:r>
      <w:proofErr w:type="spellStart"/>
      <w:r w:rsidR="00125151">
        <w:rPr>
          <w:rFonts w:ascii="Times New Roman" w:hAnsi="Times New Roman" w:cs="Times New Roman"/>
          <w:sz w:val="24"/>
          <w:szCs w:val="24"/>
          <w:lang w:val="en-US"/>
        </w:rPr>
        <w:t>Kusdarmawan&amp;Abundati</w:t>
      </w:r>
      <w:proofErr w:type="spellEnd"/>
      <w:r w:rsidR="00125151">
        <w:rPr>
          <w:rFonts w:ascii="Times New Roman" w:hAnsi="Times New Roman" w:cs="Times New Roman"/>
          <w:sz w:val="24"/>
          <w:szCs w:val="24"/>
          <w:lang w:val="en-US"/>
        </w:rPr>
        <w:t>, (2018)</w:t>
      </w:r>
      <w:r w:rsidR="00F25BE7">
        <w:rPr>
          <w:rFonts w:ascii="Times New Roman" w:hAnsi="Times New Roman" w:cs="Times New Roman"/>
          <w:sz w:val="24"/>
          <w:szCs w:val="24"/>
          <w:lang w:val="en-US"/>
        </w:rPr>
        <w:t xml:space="preserve"> p</w:t>
      </w:r>
      <w:r>
        <w:rPr>
          <w:rFonts w:ascii="Times New Roman" w:hAnsi="Times New Roman" w:cs="Times New Roman"/>
          <w:sz w:val="24"/>
          <w:szCs w:val="24"/>
        </w:rPr>
        <w:t>asar modal sendiri merupakan salah satu instrumen ekonomi yang tidak lepas dari faktor ekonomi seperti politik maupun non ekonomi seperti kebudayaan. Faktor yang mendasari pengaruh pasar modal yakni faktor internal dan faktor ekternal. Faktor internal ini merupakan pengaruh yang langsung muncul dari dalam perusahaan. Sedangkan untuk faktor eksternal ini merupakan pengaruh yang muncul dari luar perusahaan</w:t>
      </w:r>
      <w:r w:rsidR="00E30826">
        <w:rPr>
          <w:rFonts w:ascii="Times New Roman" w:hAnsi="Times New Roman" w:cs="Times New Roman"/>
          <w:sz w:val="24"/>
          <w:szCs w:val="24"/>
        </w:rPr>
        <w:t xml:space="preserve"> </w:t>
      </w:r>
      <w:r w:rsidR="00EF6932">
        <w:rPr>
          <w:rFonts w:ascii="Times New Roman" w:hAnsi="Times New Roman" w:cs="Times New Roman"/>
          <w:sz w:val="24"/>
          <w:szCs w:val="24"/>
          <w:lang w:val="en-US"/>
        </w:rPr>
        <w:fldChar w:fldCharType="begin" w:fldLock="1"/>
      </w:r>
      <w:r w:rsidR="00125151">
        <w:rPr>
          <w:rFonts w:ascii="Times New Roman" w:hAnsi="Times New Roman" w:cs="Times New Roman"/>
          <w:sz w:val="24"/>
          <w:szCs w:val="24"/>
          <w:lang w:val="en-US"/>
        </w:rPr>
        <w:instrText>ADDIN CSL_CITATION {"citationItems":[{"id":"ITEM-1","itemData":{"DOI":"10.24843/EJMUNUD.2018.v07.i07.p14","ISSN":"2302-8912","author":[{"dropping-particle":"","family":"Kusdarmawan","given":"Putu Aris","non-dropping-particle":"","parse-names":false,"suffix":""},{"dropping-particle":"","family":"Abundanti","given":"Nyoman","non-dropping-particle":"","parse-names":false,"suffix":""}],"container-title":"E-Jurnal Manajemen Universitas Udayana","id":"ITEM-1","issue":"7","issued":{"date-parts":[["2018"]]},"page":"3827","title":"Analisis Abnormal Return Saham Sebelum Dan Sesudah Reverse Stock Split Pada Perusahaan Di Bei Periode 2011-2015","type":"article-journal","volume":"7"},"uris":["http://www.mendeley.com/documents/?uuid=fbabac60-6b49-4cf2-a0b9-e0e46e6842c7"]}],"mendeley":{"formattedCitation":"(Kusdarmawan &amp; Abundanti, 2018)","plainTextFormattedCitation":"(Kusdarmawan &amp; Abundanti, 2018)","previouslyFormattedCitation":"(Kusdarmawan &amp; Abundanti, 2018)"},"properties":{"noteIndex":0},"schema":"https://github.com/citation-style-language/schema/raw/master/csl-citation.json"}</w:instrText>
      </w:r>
      <w:r w:rsidR="00EF6932">
        <w:rPr>
          <w:rFonts w:ascii="Times New Roman" w:hAnsi="Times New Roman" w:cs="Times New Roman"/>
          <w:sz w:val="24"/>
          <w:szCs w:val="24"/>
          <w:lang w:val="en-US"/>
        </w:rPr>
        <w:fldChar w:fldCharType="separate"/>
      </w:r>
      <w:r w:rsidR="00125151" w:rsidRPr="00F25BE7">
        <w:rPr>
          <w:rFonts w:ascii="Times New Roman" w:hAnsi="Times New Roman" w:cs="Times New Roman"/>
          <w:noProof/>
          <w:sz w:val="24"/>
          <w:szCs w:val="24"/>
          <w:lang w:val="en-US"/>
        </w:rPr>
        <w:t>(Kusdarmawan &amp; Abundanti, 2018)</w:t>
      </w:r>
      <w:r w:rsidR="00EF6932">
        <w:rPr>
          <w:rFonts w:ascii="Times New Roman" w:hAnsi="Times New Roman" w:cs="Times New Roman"/>
          <w:sz w:val="24"/>
          <w:szCs w:val="24"/>
          <w:lang w:val="en-US"/>
        </w:rPr>
        <w:fldChar w:fldCharType="end"/>
      </w:r>
      <w:r>
        <w:rPr>
          <w:rFonts w:ascii="Times New Roman" w:hAnsi="Times New Roman" w:cs="Times New Roman"/>
          <w:sz w:val="24"/>
          <w:szCs w:val="24"/>
        </w:rPr>
        <w:t xml:space="preserve">. Faktor eksternal seperti peristiwa politik merupakan salah satu peristiwa yang berpengaruh terhadap operasi di pasar saham suatu negara secara luas. Sehingga dari peristiwa politik mampu meberikan reaksi bagi investor dalam menanamkan modalnya di pasar modal. </w:t>
      </w:r>
    </w:p>
    <w:p w:rsidR="00270CA2" w:rsidRPr="00125151" w:rsidRDefault="00F25BE7" w:rsidP="00125151">
      <w:pPr>
        <w:pStyle w:val="ListParagraph"/>
        <w:spacing w:line="240" w:lineRule="auto"/>
        <w:ind w:left="0" w:firstLine="720"/>
        <w:jc w:val="both"/>
        <w:rPr>
          <w:rFonts w:cs="Times New Roman"/>
          <w:i/>
          <w:szCs w:val="24"/>
        </w:rPr>
      </w:pPr>
      <w:r w:rsidRPr="00840504">
        <w:rPr>
          <w:rFonts w:cs="Times New Roman"/>
          <w:szCs w:val="24"/>
          <w:lang w:val="id-ID"/>
        </w:rPr>
        <w:t xml:space="preserve">Salah satu yang sering terjadi sebagai faktor eksternal perusahaan adalah peristiwa politik. Peristiwa politik adalah salah satu kejadian yang mampu mempengaruhi terhadap operasi di pasar saham. </w:t>
      </w:r>
      <w:proofErr w:type="spellStart"/>
      <w:r>
        <w:rPr>
          <w:rFonts w:cs="Times New Roman"/>
          <w:szCs w:val="24"/>
        </w:rPr>
        <w:t>Menurut</w:t>
      </w:r>
      <w:proofErr w:type="spellEnd"/>
      <w:r w:rsidR="00E30826">
        <w:rPr>
          <w:rFonts w:cs="Times New Roman"/>
          <w:szCs w:val="24"/>
          <w:lang w:val="id-ID"/>
        </w:rPr>
        <w:t xml:space="preserve"> </w:t>
      </w:r>
      <w:proofErr w:type="spellStart"/>
      <w:r w:rsidR="00125151">
        <w:rPr>
          <w:rFonts w:cs="Times New Roman"/>
          <w:szCs w:val="24"/>
        </w:rPr>
        <w:t>Jhong</w:t>
      </w:r>
      <w:r w:rsidR="00125151">
        <w:rPr>
          <w:rFonts w:cs="Times New Roman"/>
          <w:i/>
          <w:szCs w:val="24"/>
        </w:rPr>
        <w:t>et,al</w:t>
      </w:r>
      <w:proofErr w:type="spellEnd"/>
      <w:r w:rsidR="00125151">
        <w:rPr>
          <w:rFonts w:cs="Times New Roman"/>
          <w:i/>
          <w:szCs w:val="24"/>
        </w:rPr>
        <w:t>.,</w:t>
      </w:r>
      <w:r w:rsidR="00125151">
        <w:rPr>
          <w:rFonts w:cs="Times New Roman"/>
          <w:szCs w:val="24"/>
        </w:rPr>
        <w:t>(</w:t>
      </w:r>
      <w:r>
        <w:rPr>
          <w:rFonts w:cs="Times New Roman"/>
          <w:szCs w:val="24"/>
        </w:rPr>
        <w:t xml:space="preserve">2014) </w:t>
      </w:r>
      <w:proofErr w:type="spellStart"/>
      <w:r>
        <w:rPr>
          <w:rFonts w:cs="Times New Roman"/>
          <w:szCs w:val="24"/>
        </w:rPr>
        <w:t>dalam</w:t>
      </w:r>
      <w:proofErr w:type="spellEnd"/>
      <w:r w:rsidR="00E30826">
        <w:rPr>
          <w:rFonts w:cs="Times New Roman"/>
          <w:szCs w:val="24"/>
          <w:lang w:val="id-ID"/>
        </w:rPr>
        <w:t xml:space="preserve">  </w:t>
      </w:r>
      <w:proofErr w:type="spellStart"/>
      <w:r w:rsidR="005F1CD6">
        <w:rPr>
          <w:rFonts w:cs="Times New Roman"/>
          <w:szCs w:val="24"/>
        </w:rPr>
        <w:t>Kusumaanti</w:t>
      </w:r>
      <w:proofErr w:type="spellEnd"/>
      <w:r w:rsidR="00E30826">
        <w:rPr>
          <w:rFonts w:cs="Times New Roman"/>
          <w:szCs w:val="24"/>
          <w:lang w:val="id-ID"/>
        </w:rPr>
        <w:t xml:space="preserve"> </w:t>
      </w:r>
      <w:proofErr w:type="spellStart"/>
      <w:r w:rsidR="005F1CD6">
        <w:rPr>
          <w:rFonts w:cs="Times New Roman"/>
          <w:szCs w:val="24"/>
        </w:rPr>
        <w:t>dan</w:t>
      </w:r>
      <w:proofErr w:type="spellEnd"/>
      <w:r w:rsidR="00E30826">
        <w:rPr>
          <w:rFonts w:cs="Times New Roman"/>
          <w:szCs w:val="24"/>
          <w:lang w:val="id-ID"/>
        </w:rPr>
        <w:t xml:space="preserve"> </w:t>
      </w:r>
      <w:proofErr w:type="spellStart"/>
      <w:r w:rsidR="005F1CD6">
        <w:rPr>
          <w:rFonts w:cs="Times New Roman"/>
          <w:szCs w:val="24"/>
        </w:rPr>
        <w:t>Suarjaya</w:t>
      </w:r>
      <w:proofErr w:type="spellEnd"/>
      <w:r w:rsidR="005F1CD6">
        <w:rPr>
          <w:rFonts w:cs="Times New Roman"/>
          <w:szCs w:val="24"/>
        </w:rPr>
        <w:t xml:space="preserve">, (2018) </w:t>
      </w:r>
      <w:r>
        <w:rPr>
          <w:rFonts w:cs="Times New Roman"/>
          <w:szCs w:val="24"/>
          <w:lang w:val="id-ID"/>
        </w:rPr>
        <w:t>a</w:t>
      </w:r>
      <w:r w:rsidRPr="00840504">
        <w:rPr>
          <w:rFonts w:cs="Times New Roman"/>
          <w:szCs w:val="24"/>
          <w:lang w:val="id-ID"/>
        </w:rPr>
        <w:t xml:space="preserve">danya peristiwa politik ini tentunya menimbulkan dampak positif maupun dampak negatif bagi </w:t>
      </w:r>
      <w:proofErr w:type="spellStart"/>
      <w:r>
        <w:rPr>
          <w:rFonts w:cs="Times New Roman"/>
          <w:szCs w:val="24"/>
        </w:rPr>
        <w:t>kestabilan</w:t>
      </w:r>
      <w:proofErr w:type="spellEnd"/>
      <w:r w:rsidR="00E30826">
        <w:rPr>
          <w:rFonts w:cs="Times New Roman"/>
          <w:szCs w:val="24"/>
          <w:lang w:val="id-ID"/>
        </w:rPr>
        <w:t xml:space="preserve"> </w:t>
      </w:r>
      <w:proofErr w:type="spellStart"/>
      <w:r>
        <w:rPr>
          <w:rFonts w:cs="Times New Roman"/>
          <w:szCs w:val="24"/>
        </w:rPr>
        <w:t>iklim</w:t>
      </w:r>
      <w:proofErr w:type="spellEnd"/>
      <w:r w:rsidR="00E30826">
        <w:rPr>
          <w:rFonts w:cs="Times New Roman"/>
          <w:szCs w:val="24"/>
          <w:lang w:val="id-ID"/>
        </w:rPr>
        <w:t xml:space="preserve"> </w:t>
      </w:r>
      <w:r w:rsidRPr="00840504">
        <w:rPr>
          <w:rFonts w:cs="Times New Roman"/>
          <w:szCs w:val="24"/>
          <w:lang w:val="id-ID"/>
        </w:rPr>
        <w:t>investor, sehingga peristiwa politik ini mampu mempengaruhi kepercayaan investor dalam berinvestasi di pasar m</w:t>
      </w:r>
      <w:r>
        <w:rPr>
          <w:rFonts w:cs="Times New Roman"/>
          <w:szCs w:val="24"/>
          <w:lang w:val="id-ID"/>
        </w:rPr>
        <w:t>odal</w:t>
      </w:r>
      <w:r w:rsidR="00E30826">
        <w:rPr>
          <w:rFonts w:cs="Times New Roman"/>
          <w:szCs w:val="24"/>
          <w:lang w:val="id-ID"/>
        </w:rPr>
        <w:t xml:space="preserve"> </w:t>
      </w:r>
      <w:r w:rsidR="00EF6932">
        <w:rPr>
          <w:rFonts w:cs="Times New Roman"/>
          <w:szCs w:val="24"/>
        </w:rPr>
        <w:fldChar w:fldCharType="begin" w:fldLock="1"/>
      </w:r>
      <w:r w:rsidR="00125151">
        <w:rPr>
          <w:rFonts w:cs="Times New Roman"/>
          <w:szCs w:val="24"/>
        </w:rPr>
        <w:instrText>ADDIN CSL_CITATION {"citationItems":[{"id":"ITEM-1","itemData":{"DOI":"10.24843/ejmunud.2018.v07.i04.p01","ISSN":"2302-8912","abstract":"Penelitian ini bertujuan untuk mengetahui ada tidaknya abnormal return setelah peristiwa pengumuman kemenangan Donald Trump, dalam Pemilu Presiden Amerika Serikat 2016 pada saham LQ-45. Penelitian ini menggunakan pendekatan event study, yaitu pendekatan yang digunakan untuk menguji efisiensi pasar bentuk setengah kuat. Sampel yang digunakan dalam penelitian ini adalah  perusahaan yang terdaftar pada indeks LQ-45. Expected return dalam penelitian ini dihitung menggunakan market-adjusted model. Berdasarkan hasil uji-t ditemukan bahwa peristiwa pengumuman kemenangan Donald Trump dalam Pilpres Amerika Serikat 2016 menimbulkan reaksi pasar. Reaksi pasar dapat dilihat dari adanya abnormal return signifikan, yaitu pada H+1, H+3, H+4 dan H+5. Ditemukannya abnormal return signifikan pada H+3, H+4 dan H+5 berarti bahwa pasar tidak efisien karena reaksi terjadi berkepanjangan.\r Kata Kunci : reaksi pasar, efisiensi pasar bentuk setengah kuat, peristiwa politik.","author":[{"dropping-particle":"","family":"Kusumayanti","given":"Kadek Ria","non-dropping-particle":"","parse-names":false,"suffix":""},{"dropping-particle":"","family":"Suarjaya","given":"Anak Agung Gede","non-dropping-particle":"","parse-names":false,"suffix":""}],"container-title":"E-Jurnal Manajemen Universitas Udayana","id":"ITEM-1","issue":"4","issued":{"date-parts":[["2018"]]},"page":"1713","title":"Reaksi Pasar Modal Indonesia Terhadap Pengumuman Kemenangan Donald Trump Dalam Pilpres Amerika Serikat 2016","type":"article-journal","volume":"7"},"uris":["http://www.mendeley.com/documents/?uuid=6e8713a3-b119-4cec-bdef-420381241d9c"]}],"mendeley":{"formattedCitation":"(Kusumayanti &amp; Suarjaya, 2018)","plainTextFormattedCitation":"(Kusumayanti &amp; Suarjaya, 2018)","previouslyFormattedCitation":"(Kusumayanti &amp; Suarjaya, 2018)"},"properties":{"noteIndex":0},"schema":"https://github.com/citation-style-language/schema/raw/master/csl-citation.json"}</w:instrText>
      </w:r>
      <w:r w:rsidR="00EF6932">
        <w:rPr>
          <w:rFonts w:cs="Times New Roman"/>
          <w:szCs w:val="24"/>
        </w:rPr>
        <w:fldChar w:fldCharType="separate"/>
      </w:r>
      <w:r w:rsidR="00125151" w:rsidRPr="00721A1E">
        <w:rPr>
          <w:rFonts w:cs="Times New Roman"/>
          <w:noProof/>
          <w:szCs w:val="24"/>
        </w:rPr>
        <w:t>(Kusumayanti &amp; Suarjaya, 2018)</w:t>
      </w:r>
      <w:r w:rsidR="00EF6932">
        <w:rPr>
          <w:rFonts w:cs="Times New Roman"/>
          <w:szCs w:val="24"/>
        </w:rPr>
        <w:fldChar w:fldCharType="end"/>
      </w:r>
      <w:r>
        <w:rPr>
          <w:rFonts w:cs="Times New Roman"/>
          <w:szCs w:val="24"/>
          <w:lang w:val="id-ID"/>
        </w:rPr>
        <w:t xml:space="preserve">. Investor membutuhkan informasi yang relevan </w:t>
      </w:r>
      <w:r w:rsidRPr="00840504">
        <w:rPr>
          <w:rFonts w:cs="Times New Roman"/>
          <w:szCs w:val="24"/>
          <w:lang w:val="id-ID"/>
        </w:rPr>
        <w:t>untuk memperoleh keput</w:t>
      </w:r>
      <w:r>
        <w:rPr>
          <w:rFonts w:cs="Times New Roman"/>
          <w:szCs w:val="24"/>
          <w:lang w:val="id-ID"/>
        </w:rPr>
        <w:t xml:space="preserve">usann investasi, sehingga mampu </w:t>
      </w:r>
      <w:r w:rsidRPr="00840504">
        <w:rPr>
          <w:rFonts w:cs="Times New Roman"/>
          <w:szCs w:val="24"/>
          <w:lang w:val="id-ID"/>
        </w:rPr>
        <w:t xml:space="preserve">menentukan seberapa besar dalam berinvestasi di pasar modal. Reaksi pasar modal dapat dilihat dengan adanya perubahan harga sekuritas. </w:t>
      </w:r>
    </w:p>
    <w:p w:rsidR="00F25BE7" w:rsidRDefault="00D45BC0" w:rsidP="00F25BE7">
      <w:pPr>
        <w:spacing w:after="20" w:line="240" w:lineRule="auto"/>
        <w:ind w:firstLine="720"/>
        <w:jc w:val="both"/>
        <w:rPr>
          <w:rFonts w:ascii="Times New Roman" w:hAnsi="Times New Roman" w:cs="Times New Roman"/>
          <w:sz w:val="24"/>
          <w:szCs w:val="24"/>
        </w:rPr>
      </w:pPr>
      <w:r>
        <w:rPr>
          <w:rFonts w:ascii="Times New Roman" w:hAnsi="Times New Roman" w:cs="Times New Roman"/>
          <w:sz w:val="24"/>
          <w:szCs w:val="24"/>
        </w:rPr>
        <w:t>Reaksi pasar modal d</w:t>
      </w:r>
      <w:r w:rsidR="00120CBF">
        <w:rPr>
          <w:rFonts w:ascii="Times New Roman" w:hAnsi="Times New Roman" w:cs="Times New Roman"/>
          <w:sz w:val="24"/>
          <w:szCs w:val="24"/>
        </w:rPr>
        <w:t>apat dilihat dar</w:t>
      </w:r>
      <w:r>
        <w:rPr>
          <w:rFonts w:ascii="Times New Roman" w:hAnsi="Times New Roman" w:cs="Times New Roman"/>
          <w:sz w:val="24"/>
          <w:szCs w:val="24"/>
        </w:rPr>
        <w:t xml:space="preserve">i perubahan harga sekuritas, dalam beberapa penelitian pengukuran terhadap reaksi pasar modal menggunakan </w:t>
      </w:r>
      <w:r w:rsidR="00F25BE7">
        <w:rPr>
          <w:rFonts w:ascii="Times New Roman" w:hAnsi="Times New Roman" w:cs="Times New Roman"/>
          <w:i/>
          <w:sz w:val="24"/>
          <w:szCs w:val="24"/>
          <w:lang w:val="en-US"/>
        </w:rPr>
        <w:t xml:space="preserve">abnormal return </w:t>
      </w:r>
      <w:r w:rsidR="00F25BE7">
        <w:rPr>
          <w:rFonts w:ascii="Times New Roman" w:hAnsi="Times New Roman" w:cs="Times New Roman"/>
          <w:sz w:val="24"/>
          <w:szCs w:val="24"/>
          <w:lang w:val="en-US"/>
        </w:rPr>
        <w:t>(AR)</w:t>
      </w:r>
      <w:r>
        <w:rPr>
          <w:rFonts w:ascii="Times New Roman" w:hAnsi="Times New Roman" w:cs="Times New Roman"/>
          <w:sz w:val="24"/>
          <w:szCs w:val="24"/>
        </w:rPr>
        <w:t xml:space="preserve"> dan juga menggunakan </w:t>
      </w:r>
      <w:r w:rsidRPr="00D45BC0">
        <w:rPr>
          <w:rFonts w:ascii="Times New Roman" w:hAnsi="Times New Roman" w:cs="Times New Roman"/>
          <w:i/>
          <w:sz w:val="24"/>
          <w:szCs w:val="24"/>
        </w:rPr>
        <w:t>trading volume activity</w:t>
      </w:r>
      <w:r w:rsidR="00DC0AE9">
        <w:rPr>
          <w:rFonts w:ascii="Times New Roman" w:hAnsi="Times New Roman" w:cs="Times New Roman"/>
          <w:i/>
          <w:sz w:val="24"/>
          <w:szCs w:val="24"/>
        </w:rPr>
        <w:t xml:space="preserve"> </w:t>
      </w:r>
      <w:r w:rsidR="00597D6B">
        <w:rPr>
          <w:rFonts w:ascii="Times New Roman" w:hAnsi="Times New Roman" w:cs="Times New Roman"/>
          <w:sz w:val="24"/>
          <w:szCs w:val="24"/>
        </w:rPr>
        <w:t xml:space="preserve">(TVA). Seperti pada penelitian yang terkait dengan reaksi pasar modal yaitu reaksi pasar modal Indonesia terhadap pengumuman kemenangan Donald Trump dalam pilpres Amerika serikat tahun 2016 dan juga penelitian pengaruh peristiwa jatuhnya pesawat lion air terhadap </w:t>
      </w:r>
      <w:r w:rsidR="00597D6B" w:rsidRPr="00597D6B">
        <w:rPr>
          <w:rFonts w:ascii="Times New Roman" w:hAnsi="Times New Roman" w:cs="Times New Roman"/>
          <w:i/>
          <w:sz w:val="24"/>
          <w:szCs w:val="24"/>
        </w:rPr>
        <w:t>abnormal return</w:t>
      </w:r>
      <w:r w:rsidR="00597D6B">
        <w:rPr>
          <w:rFonts w:ascii="Times New Roman" w:hAnsi="Times New Roman" w:cs="Times New Roman"/>
          <w:sz w:val="24"/>
          <w:szCs w:val="24"/>
        </w:rPr>
        <w:t xml:space="preserve"> dan </w:t>
      </w:r>
      <w:r w:rsidR="00597D6B" w:rsidRPr="00597D6B">
        <w:rPr>
          <w:rFonts w:ascii="Times New Roman" w:hAnsi="Times New Roman" w:cs="Times New Roman"/>
          <w:i/>
          <w:sz w:val="24"/>
          <w:szCs w:val="24"/>
        </w:rPr>
        <w:t>trading volume activity</w:t>
      </w:r>
      <w:r w:rsidR="00597D6B">
        <w:rPr>
          <w:rFonts w:ascii="Times New Roman" w:hAnsi="Times New Roman" w:cs="Times New Roman"/>
          <w:sz w:val="24"/>
          <w:szCs w:val="24"/>
        </w:rPr>
        <w:t xml:space="preserve"> pada perusahaan trasnportasi yang terdaftar di Bursa Efek Indonesia tahun 2019. Dari sejumlah penelitian yang sudah dilakukan oleh beberapa peneliti diatas, untuk itu peneliti mengangkat penelitian terkait reaksi pasar modal pada suatu pengumuman yang terjadi. Pengumuman tersebut adalah pengumuman ibukota baru tahun 2019 yang diumumkan langsung oleh presiden Indonesia Joko Widodo, tepat pada hari Senin 26 Agustus 2019.</w:t>
      </w:r>
    </w:p>
    <w:p w:rsidR="00F25BE7" w:rsidRPr="00F25BE7" w:rsidRDefault="00852390" w:rsidP="00F25BE7">
      <w:pPr>
        <w:spacing w:after="20" w:line="240" w:lineRule="auto"/>
        <w:ind w:firstLine="720"/>
        <w:jc w:val="both"/>
        <w:rPr>
          <w:rFonts w:ascii="Times New Roman" w:hAnsi="Times New Roman" w:cs="Times New Roman"/>
          <w:sz w:val="24"/>
          <w:szCs w:val="24"/>
        </w:rPr>
      </w:pPr>
      <w:r w:rsidRPr="00F25BE7">
        <w:rPr>
          <w:rFonts w:ascii="Times New Roman" w:hAnsi="Times New Roman" w:cs="Times New Roman"/>
          <w:sz w:val="24"/>
          <w:szCs w:val="24"/>
        </w:rPr>
        <w:t xml:space="preserve">Penelitian ini bertujuan untuk mengetahui adanya reaksi pasar modal terkait pengumuman yang terjadi, dengan melihat perhitungan dari nilai </w:t>
      </w:r>
      <w:r w:rsidRPr="00F25BE7">
        <w:rPr>
          <w:rFonts w:ascii="Times New Roman" w:hAnsi="Times New Roman" w:cs="Times New Roman"/>
          <w:i/>
          <w:sz w:val="24"/>
          <w:szCs w:val="24"/>
        </w:rPr>
        <w:t>abnormal return</w:t>
      </w:r>
      <w:r w:rsidRPr="00F25BE7">
        <w:rPr>
          <w:rFonts w:ascii="Times New Roman" w:hAnsi="Times New Roman" w:cs="Times New Roman"/>
          <w:sz w:val="24"/>
          <w:szCs w:val="24"/>
        </w:rPr>
        <w:t xml:space="preserve"> dan </w:t>
      </w:r>
      <w:r w:rsidRPr="00F25BE7">
        <w:rPr>
          <w:rFonts w:ascii="Times New Roman" w:hAnsi="Times New Roman" w:cs="Times New Roman"/>
          <w:i/>
          <w:sz w:val="24"/>
          <w:szCs w:val="24"/>
        </w:rPr>
        <w:t>trading volume activity</w:t>
      </w:r>
      <w:r w:rsidR="00270CA2" w:rsidRPr="00F25BE7">
        <w:rPr>
          <w:rFonts w:ascii="Times New Roman" w:hAnsi="Times New Roman" w:cs="Times New Roman"/>
          <w:sz w:val="24"/>
          <w:szCs w:val="24"/>
        </w:rPr>
        <w:t xml:space="preserve">. </w:t>
      </w:r>
      <w:r w:rsidR="005F1CD6">
        <w:rPr>
          <w:rFonts w:ascii="Times New Roman" w:hAnsi="Times New Roman" w:cs="Times New Roman"/>
          <w:sz w:val="24"/>
          <w:szCs w:val="24"/>
        </w:rPr>
        <w:t xml:space="preserve">Menurut </w:t>
      </w:r>
      <w:r w:rsidR="00F25BE7" w:rsidRPr="00F25BE7">
        <w:rPr>
          <w:rFonts w:ascii="Times New Roman" w:hAnsi="Times New Roman" w:cs="Times New Roman"/>
          <w:sz w:val="24"/>
          <w:szCs w:val="24"/>
        </w:rPr>
        <w:t xml:space="preserve">Hartono, </w:t>
      </w:r>
      <w:r w:rsidR="005F1CD6">
        <w:rPr>
          <w:rFonts w:ascii="Times New Roman" w:hAnsi="Times New Roman" w:cs="Times New Roman"/>
          <w:sz w:val="24"/>
          <w:szCs w:val="24"/>
          <w:lang w:val="en-US"/>
        </w:rPr>
        <w:t>(</w:t>
      </w:r>
      <w:r w:rsidR="00F25BE7" w:rsidRPr="00F25BE7">
        <w:rPr>
          <w:rFonts w:ascii="Times New Roman" w:hAnsi="Times New Roman" w:cs="Times New Roman"/>
          <w:sz w:val="24"/>
          <w:szCs w:val="24"/>
        </w:rPr>
        <w:t>2010:555) dalam</w:t>
      </w:r>
      <w:r w:rsidR="00E30826">
        <w:rPr>
          <w:rFonts w:ascii="Times New Roman" w:hAnsi="Times New Roman" w:cs="Times New Roman"/>
          <w:sz w:val="24"/>
          <w:szCs w:val="24"/>
        </w:rPr>
        <w:t xml:space="preserve"> </w:t>
      </w:r>
      <w:proofErr w:type="spellStart"/>
      <w:r w:rsidR="005F1CD6">
        <w:rPr>
          <w:rFonts w:ascii="Times New Roman" w:hAnsi="Times New Roman" w:cs="Times New Roman"/>
          <w:sz w:val="24"/>
          <w:szCs w:val="24"/>
          <w:lang w:val="en-US"/>
        </w:rPr>
        <w:t>Pamungkas</w:t>
      </w:r>
      <w:proofErr w:type="spellEnd"/>
      <w:r w:rsidR="005F1CD6">
        <w:rPr>
          <w:rFonts w:ascii="Times New Roman" w:hAnsi="Times New Roman" w:cs="Times New Roman"/>
          <w:sz w:val="24"/>
          <w:szCs w:val="24"/>
          <w:lang w:val="en-US"/>
        </w:rPr>
        <w:t>, (2015)</w:t>
      </w:r>
      <w:r w:rsidR="00F25BE7" w:rsidRPr="00F25BE7">
        <w:rPr>
          <w:rFonts w:ascii="Times New Roman" w:hAnsi="Times New Roman" w:cs="Times New Roman"/>
          <w:sz w:val="24"/>
          <w:szCs w:val="24"/>
        </w:rPr>
        <w:t xml:space="preserve">  tujuan pengujian kandungan informasi adalah untuk melihat reaksi dari sebuah pengumuman, jika pengumuman mengandung informasi maka pasar akan bereaksi pada saat informasi di terbitkan dan diterima oleh pasar modal</w:t>
      </w:r>
      <w:r w:rsidR="00E30826">
        <w:rPr>
          <w:rFonts w:ascii="Times New Roman" w:hAnsi="Times New Roman" w:cs="Times New Roman"/>
          <w:sz w:val="24"/>
          <w:szCs w:val="24"/>
        </w:rPr>
        <w:t xml:space="preserve"> </w:t>
      </w:r>
      <w:r w:rsidR="00EF6932" w:rsidRPr="00F25BE7">
        <w:rPr>
          <w:rFonts w:ascii="Times New Roman" w:hAnsi="Times New Roman" w:cs="Times New Roman"/>
          <w:sz w:val="24"/>
          <w:szCs w:val="24"/>
        </w:rPr>
        <w:fldChar w:fldCharType="begin" w:fldLock="1"/>
      </w:r>
      <w:r w:rsidR="005F1CD6" w:rsidRPr="00F25BE7">
        <w:rPr>
          <w:rFonts w:ascii="Times New Roman" w:hAnsi="Times New Roman" w:cs="Times New Roman"/>
          <w:sz w:val="24"/>
          <w:szCs w:val="24"/>
        </w:rPr>
        <w:instrText>ADDIN CSL_CITATION {"citationItems":[{"id":"ITEM-1","itemData":{"abstract":"Penelitian ini meneliti abnormal return dan trading volume activity pada waktu sebelum dan setelah pemilu presiden Indonesia tahun 2014. Populasi penelitian ini adalah perusahaan yang tercatat sebagai anggota indek Kompas100. Jenis penelitian ini adalah penelitian kuantitatif dengan menggunakan data sekunder yang dipublikasikan oleh website BEI. Analisis data menggunakan uji beda non-parametrik Wilcoxon-Signed Rank Test. Berdasarkan hasil uji statistik menunjukkan bahwa tidak terdapat perbedaan rata-rata abnormal return yang signifikan setelah peristiwa pemilu presiden Indonesia, rata-rata trading volume activity menunjukkan terdapat perbedaan rata-rata trading volume activity yang signifikan setelah pemilu presiden Indonesia. Kedua hasil uij perbedaan rata-rata abnormal return dan trading volume activity sebelum dan setelah pemilu presiden Indonesia menunjukkan terdapat perbedaan rata-rata antara sebelum dan setelah pemilu presiden Indonesia.","author":[{"dropping-particle":"","family":"Pamungkas","given":"A.","non-dropping-particle":"","parse-names":false,"suffix":""}],"container-title":"Jurnal Administrasi Bisnis S1 Universitas Brawijaya","id":"ITEM-1","issue":"2","issued":{"date-parts":[["2015"]]},"page":"85831","title":"PENGARUH PEMILU PRESIDEN INDONESIA TAHUN 2014 TERHADAP ABNORMAL RETURN DAN TRADING VOLUME ACTIVITY (Studi Pada Perusahaan Pada Perusahaan Yang Tercatat Sebagai Anggota Indeks Kompas100)","type":"article-journal","volume":"21"},"uris":["http://www.mendeley.com/documents/?uuid=7d1e2910-082a-47ba-b66e-190c8aa3067b"]}],"mendeley":{"formattedCitation":"(Pamungkas, 2015)","plainTextFormattedCitation":"(Pamungkas, 2015)","previouslyFormattedCitation":"(Pamungkas, 2015)"},"properties":{"noteIndex":0},"schema":"https://github.com/citation-style-language/schema/raw/master/csl-citation.json"}</w:instrText>
      </w:r>
      <w:r w:rsidR="00EF6932" w:rsidRPr="00F25BE7">
        <w:rPr>
          <w:rFonts w:ascii="Times New Roman" w:hAnsi="Times New Roman" w:cs="Times New Roman"/>
          <w:sz w:val="24"/>
          <w:szCs w:val="24"/>
        </w:rPr>
        <w:fldChar w:fldCharType="separate"/>
      </w:r>
      <w:r w:rsidR="005F1CD6" w:rsidRPr="00F25BE7">
        <w:rPr>
          <w:rFonts w:ascii="Times New Roman" w:hAnsi="Times New Roman" w:cs="Times New Roman"/>
          <w:noProof/>
          <w:sz w:val="24"/>
          <w:szCs w:val="24"/>
        </w:rPr>
        <w:t>(Pamungkas, 2015)</w:t>
      </w:r>
      <w:r w:rsidR="00EF6932" w:rsidRPr="00F25BE7">
        <w:rPr>
          <w:rFonts w:ascii="Times New Roman" w:hAnsi="Times New Roman" w:cs="Times New Roman"/>
          <w:sz w:val="24"/>
          <w:szCs w:val="24"/>
        </w:rPr>
        <w:fldChar w:fldCharType="end"/>
      </w:r>
      <w:r w:rsidR="00F25BE7" w:rsidRPr="00F25BE7">
        <w:rPr>
          <w:rFonts w:ascii="Times New Roman" w:hAnsi="Times New Roman" w:cs="Times New Roman"/>
          <w:sz w:val="24"/>
          <w:szCs w:val="24"/>
        </w:rPr>
        <w:t xml:space="preserve">. Pengujian kandungan informasi hana menguji reaksi dari pasar tetapi tidak menguji seberapa cepat pasar itu bereaksi. Kandungan indormasi dalam suatu peristiwa terhadap reaksi pasar modal dapat diukur dengan menggunakan </w:t>
      </w:r>
      <w:r w:rsidR="00F25BE7" w:rsidRPr="00F25BE7">
        <w:rPr>
          <w:rFonts w:ascii="Times New Roman" w:hAnsi="Times New Roman" w:cs="Times New Roman"/>
          <w:i/>
          <w:sz w:val="24"/>
          <w:szCs w:val="24"/>
        </w:rPr>
        <w:t>abnormal return</w:t>
      </w:r>
      <w:r w:rsidR="00F25BE7" w:rsidRPr="00F25BE7">
        <w:rPr>
          <w:rFonts w:ascii="Times New Roman" w:hAnsi="Times New Roman" w:cs="Times New Roman"/>
          <w:sz w:val="24"/>
          <w:szCs w:val="24"/>
        </w:rPr>
        <w:t xml:space="preserve">  dan </w:t>
      </w:r>
      <w:r w:rsidR="00F25BE7" w:rsidRPr="00F25BE7">
        <w:rPr>
          <w:rFonts w:ascii="Times New Roman" w:hAnsi="Times New Roman" w:cs="Times New Roman"/>
          <w:i/>
          <w:sz w:val="24"/>
          <w:szCs w:val="24"/>
        </w:rPr>
        <w:t xml:space="preserve">trading volume activity. </w:t>
      </w:r>
    </w:p>
    <w:p w:rsidR="00EF462F" w:rsidRDefault="00EF462F" w:rsidP="007E0456">
      <w:pPr>
        <w:spacing w:after="20" w:line="240" w:lineRule="auto"/>
        <w:ind w:firstLine="720"/>
        <w:jc w:val="both"/>
        <w:rPr>
          <w:rFonts w:ascii="Times New Roman" w:hAnsi="Times New Roman" w:cs="Times New Roman"/>
          <w:sz w:val="24"/>
          <w:szCs w:val="24"/>
          <w:lang w:val="en-US"/>
        </w:rPr>
      </w:pPr>
    </w:p>
    <w:p w:rsidR="00EF462F" w:rsidRDefault="00EF462F" w:rsidP="007E0456">
      <w:pPr>
        <w:spacing w:after="20" w:line="240" w:lineRule="auto"/>
        <w:ind w:firstLine="720"/>
        <w:jc w:val="both"/>
        <w:rPr>
          <w:rFonts w:ascii="Times New Roman" w:hAnsi="Times New Roman" w:cs="Times New Roman"/>
          <w:sz w:val="24"/>
          <w:szCs w:val="24"/>
          <w:lang w:val="en-US"/>
        </w:rPr>
      </w:pPr>
    </w:p>
    <w:p w:rsidR="008F0C5E" w:rsidRDefault="008F0C5E" w:rsidP="007E0456">
      <w:pPr>
        <w:spacing w:after="20" w:line="240" w:lineRule="auto"/>
        <w:ind w:firstLine="720"/>
        <w:jc w:val="both"/>
        <w:rPr>
          <w:rFonts w:ascii="Times New Roman" w:hAnsi="Times New Roman" w:cs="Times New Roman"/>
          <w:sz w:val="24"/>
          <w:szCs w:val="24"/>
          <w:lang w:val="en-US"/>
        </w:rPr>
      </w:pPr>
    </w:p>
    <w:p w:rsidR="00DE4CA0" w:rsidRDefault="00852390" w:rsidP="00EF462F">
      <w:pPr>
        <w:spacing w:after="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Perusahaan yang diteliti ini adalah perusahaan sektor pertambangan karena pengumuman tersebut melibatkan daerah Kalimantan, sedangkan daerah kalimantan ini mayoritas</w:t>
      </w:r>
      <w:r w:rsidR="0069704A">
        <w:rPr>
          <w:rFonts w:ascii="Times New Roman" w:hAnsi="Times New Roman" w:cs="Times New Roman"/>
          <w:sz w:val="24"/>
          <w:szCs w:val="24"/>
        </w:rPr>
        <w:t xml:space="preserve"> banyak perusahaan per</w:t>
      </w:r>
      <w:r w:rsidR="007E0456">
        <w:rPr>
          <w:rFonts w:ascii="Times New Roman" w:hAnsi="Times New Roman" w:cs="Times New Roman"/>
          <w:sz w:val="24"/>
          <w:szCs w:val="24"/>
        </w:rPr>
        <w:t>t</w:t>
      </w:r>
      <w:r w:rsidR="0069704A">
        <w:rPr>
          <w:rFonts w:ascii="Times New Roman" w:hAnsi="Times New Roman" w:cs="Times New Roman"/>
          <w:sz w:val="24"/>
          <w:szCs w:val="24"/>
        </w:rPr>
        <w:t>ambangan batu bara.</w:t>
      </w:r>
      <w:r w:rsidR="00270CA2">
        <w:rPr>
          <w:rFonts w:ascii="Times New Roman" w:hAnsi="Times New Roman" w:cs="Times New Roman"/>
          <w:sz w:val="24"/>
          <w:szCs w:val="24"/>
        </w:rPr>
        <w:t xml:space="preserve"> Penelitian ini , meneliti ada tidaknya </w:t>
      </w:r>
      <w:r w:rsidR="00270CA2">
        <w:rPr>
          <w:rFonts w:ascii="Times New Roman" w:hAnsi="Times New Roman" w:cs="Times New Roman"/>
          <w:i/>
          <w:sz w:val="24"/>
          <w:szCs w:val="24"/>
        </w:rPr>
        <w:t xml:space="preserve">abnorml </w:t>
      </w:r>
      <w:r w:rsidR="00270CA2" w:rsidRPr="00270CA2">
        <w:rPr>
          <w:rFonts w:ascii="Times New Roman" w:hAnsi="Times New Roman" w:cs="Times New Roman"/>
          <w:i/>
          <w:sz w:val="24"/>
          <w:szCs w:val="24"/>
        </w:rPr>
        <w:t xml:space="preserve"> return</w:t>
      </w:r>
      <w:r w:rsidR="00270CA2" w:rsidRPr="00270CA2">
        <w:rPr>
          <w:rFonts w:ascii="Times New Roman" w:hAnsi="Times New Roman" w:cs="Times New Roman"/>
          <w:sz w:val="24"/>
          <w:szCs w:val="24"/>
        </w:rPr>
        <w:t>sebelum atupun se</w:t>
      </w:r>
      <w:r w:rsidR="007E0456">
        <w:rPr>
          <w:rFonts w:ascii="Times New Roman" w:hAnsi="Times New Roman" w:cs="Times New Roman"/>
          <w:sz w:val="24"/>
          <w:szCs w:val="24"/>
        </w:rPr>
        <w:t>s</w:t>
      </w:r>
      <w:r w:rsidR="00270CA2" w:rsidRPr="00270CA2">
        <w:rPr>
          <w:rFonts w:ascii="Times New Roman" w:hAnsi="Times New Roman" w:cs="Times New Roman"/>
          <w:sz w:val="24"/>
          <w:szCs w:val="24"/>
        </w:rPr>
        <w:t>udah</w:t>
      </w:r>
      <w:r w:rsidR="00270CA2">
        <w:rPr>
          <w:rFonts w:ascii="Times New Roman" w:hAnsi="Times New Roman" w:cs="Times New Roman"/>
          <w:sz w:val="24"/>
          <w:szCs w:val="24"/>
        </w:rPr>
        <w:t xml:space="preserve"> pengumuman terjadi. </w:t>
      </w:r>
      <w:r w:rsidR="007E0456">
        <w:rPr>
          <w:rFonts w:ascii="Times New Roman" w:hAnsi="Times New Roman" w:cs="Times New Roman"/>
          <w:sz w:val="24"/>
          <w:szCs w:val="24"/>
        </w:rPr>
        <w:t>Penelitian ini untuk mengetahui adanya reaksi pasar terkait pengumuman tersebut, yang dilihat dari</w:t>
      </w:r>
      <w:r w:rsidR="00DC0AE9">
        <w:rPr>
          <w:rFonts w:ascii="Times New Roman" w:hAnsi="Times New Roman" w:cs="Times New Roman"/>
          <w:sz w:val="24"/>
          <w:szCs w:val="24"/>
        </w:rPr>
        <w:t xml:space="preserve"> </w:t>
      </w:r>
      <w:proofErr w:type="spellStart"/>
      <w:r w:rsidR="00EF462F">
        <w:rPr>
          <w:rFonts w:ascii="Times New Roman" w:hAnsi="Times New Roman" w:cs="Times New Roman"/>
          <w:sz w:val="24"/>
          <w:szCs w:val="24"/>
          <w:lang w:val="en-US"/>
        </w:rPr>
        <w:t>peritungan</w:t>
      </w:r>
      <w:proofErr w:type="spellEnd"/>
      <w:r w:rsidR="00DC0AE9">
        <w:rPr>
          <w:rFonts w:ascii="Times New Roman" w:hAnsi="Times New Roman" w:cs="Times New Roman"/>
          <w:sz w:val="24"/>
          <w:szCs w:val="24"/>
        </w:rPr>
        <w:t xml:space="preserve"> </w:t>
      </w:r>
      <w:proofErr w:type="spellStart"/>
      <w:r w:rsidR="00EF462F">
        <w:rPr>
          <w:rFonts w:ascii="Times New Roman" w:hAnsi="Times New Roman" w:cs="Times New Roman"/>
          <w:sz w:val="24"/>
          <w:szCs w:val="24"/>
          <w:lang w:val="en-US"/>
        </w:rPr>
        <w:t>nilai</w:t>
      </w:r>
      <w:proofErr w:type="spellEnd"/>
      <w:r w:rsidR="00DC0AE9">
        <w:rPr>
          <w:rFonts w:ascii="Times New Roman" w:hAnsi="Times New Roman" w:cs="Times New Roman"/>
          <w:sz w:val="24"/>
          <w:szCs w:val="24"/>
        </w:rPr>
        <w:t xml:space="preserve"> </w:t>
      </w:r>
      <w:r w:rsidR="00EF462F">
        <w:rPr>
          <w:rFonts w:ascii="Times New Roman" w:hAnsi="Times New Roman" w:cs="Times New Roman"/>
          <w:i/>
          <w:sz w:val="24"/>
          <w:szCs w:val="24"/>
          <w:lang w:val="en-US"/>
        </w:rPr>
        <w:t xml:space="preserve">abnormal return </w:t>
      </w:r>
      <w:proofErr w:type="spellStart"/>
      <w:r w:rsidR="00EF462F">
        <w:rPr>
          <w:rFonts w:ascii="Times New Roman" w:hAnsi="Times New Roman" w:cs="Times New Roman"/>
          <w:sz w:val="24"/>
          <w:szCs w:val="24"/>
          <w:lang w:val="en-US"/>
        </w:rPr>
        <w:t>dan</w:t>
      </w:r>
      <w:proofErr w:type="spellEnd"/>
      <w:r w:rsidR="007E0456" w:rsidRPr="007E0456">
        <w:rPr>
          <w:rFonts w:ascii="Times New Roman" w:hAnsi="Times New Roman" w:cs="Times New Roman"/>
          <w:i/>
          <w:sz w:val="24"/>
          <w:szCs w:val="24"/>
        </w:rPr>
        <w:t>trading volume activity</w:t>
      </w:r>
      <w:r w:rsidR="00DC0AE9">
        <w:rPr>
          <w:rFonts w:ascii="Times New Roman" w:hAnsi="Times New Roman" w:cs="Times New Roman"/>
          <w:i/>
          <w:sz w:val="24"/>
          <w:szCs w:val="24"/>
        </w:rPr>
        <w:t xml:space="preserve"> </w:t>
      </w:r>
      <w:r w:rsidR="007E0456">
        <w:rPr>
          <w:rFonts w:ascii="Times New Roman" w:hAnsi="Times New Roman" w:cs="Times New Roman"/>
          <w:sz w:val="24"/>
          <w:szCs w:val="24"/>
        </w:rPr>
        <w:t>yakni dari volume perdagangan</w:t>
      </w:r>
      <w:r w:rsidR="007E0456">
        <w:rPr>
          <w:rFonts w:ascii="Times New Roman" w:hAnsi="Times New Roman" w:cs="Times New Roman"/>
          <w:i/>
          <w:sz w:val="24"/>
          <w:szCs w:val="24"/>
        </w:rPr>
        <w:t xml:space="preserve">. </w:t>
      </w:r>
      <w:r w:rsidR="00EF462F">
        <w:rPr>
          <w:rFonts w:ascii="Times New Roman" w:hAnsi="Times New Roman" w:cs="Times New Roman"/>
          <w:i/>
          <w:sz w:val="24"/>
          <w:szCs w:val="24"/>
          <w:lang w:val="en-US"/>
        </w:rPr>
        <w:t xml:space="preserve">Abnormal return </w:t>
      </w:r>
      <w:proofErr w:type="spellStart"/>
      <w:r w:rsidR="00EF462F">
        <w:rPr>
          <w:rFonts w:ascii="Times New Roman" w:hAnsi="Times New Roman" w:cs="Times New Roman"/>
          <w:sz w:val="24"/>
          <w:szCs w:val="24"/>
          <w:lang w:val="en-US"/>
        </w:rPr>
        <w:t>ini</w:t>
      </w:r>
      <w:proofErr w:type="spellEnd"/>
      <w:r w:rsidR="00E30826">
        <w:rPr>
          <w:rFonts w:ascii="Times New Roman" w:hAnsi="Times New Roman" w:cs="Times New Roman"/>
          <w:sz w:val="24"/>
          <w:szCs w:val="24"/>
        </w:rPr>
        <w:t xml:space="preserve"> </w:t>
      </w:r>
      <w:proofErr w:type="spellStart"/>
      <w:r w:rsidR="00EF462F">
        <w:rPr>
          <w:rFonts w:ascii="Times New Roman" w:hAnsi="Times New Roman" w:cs="Times New Roman"/>
          <w:sz w:val="24"/>
          <w:szCs w:val="24"/>
          <w:lang w:val="en-US"/>
        </w:rPr>
        <w:t>diperoleh</w:t>
      </w:r>
      <w:proofErr w:type="spellEnd"/>
      <w:r w:rsidR="00E30826">
        <w:rPr>
          <w:rFonts w:ascii="Times New Roman" w:hAnsi="Times New Roman" w:cs="Times New Roman"/>
          <w:sz w:val="24"/>
          <w:szCs w:val="24"/>
        </w:rPr>
        <w:t xml:space="preserve"> </w:t>
      </w:r>
      <w:proofErr w:type="spellStart"/>
      <w:r w:rsidR="00EF462F">
        <w:rPr>
          <w:rFonts w:ascii="Times New Roman" w:hAnsi="Times New Roman" w:cs="Times New Roman"/>
          <w:sz w:val="24"/>
          <w:szCs w:val="24"/>
          <w:lang w:val="en-US"/>
        </w:rPr>
        <w:t>dari</w:t>
      </w:r>
      <w:proofErr w:type="spellEnd"/>
      <w:r w:rsidR="00E30826">
        <w:rPr>
          <w:rFonts w:ascii="Times New Roman" w:hAnsi="Times New Roman" w:cs="Times New Roman"/>
          <w:sz w:val="24"/>
          <w:szCs w:val="24"/>
        </w:rPr>
        <w:t xml:space="preserve"> </w:t>
      </w:r>
      <w:proofErr w:type="spellStart"/>
      <w:r w:rsidR="00EF462F">
        <w:rPr>
          <w:rFonts w:ascii="Times New Roman" w:hAnsi="Times New Roman" w:cs="Times New Roman"/>
          <w:sz w:val="24"/>
          <w:szCs w:val="24"/>
          <w:lang w:val="en-US"/>
        </w:rPr>
        <w:t>perhitungan</w:t>
      </w:r>
      <w:proofErr w:type="spellEnd"/>
      <w:r w:rsidR="00E30826">
        <w:rPr>
          <w:rFonts w:ascii="Times New Roman" w:hAnsi="Times New Roman" w:cs="Times New Roman"/>
          <w:sz w:val="24"/>
          <w:szCs w:val="24"/>
        </w:rPr>
        <w:t xml:space="preserve"> </w:t>
      </w:r>
      <w:r w:rsidR="00EF462F" w:rsidRPr="00EF462F">
        <w:rPr>
          <w:rFonts w:ascii="Times New Roman" w:hAnsi="Times New Roman" w:cs="Times New Roman"/>
          <w:i/>
          <w:sz w:val="24"/>
          <w:szCs w:val="24"/>
          <w:lang w:val="en-US"/>
        </w:rPr>
        <w:t>return</w:t>
      </w:r>
      <w:r w:rsidR="00E30826">
        <w:rPr>
          <w:rFonts w:ascii="Times New Roman" w:hAnsi="Times New Roman" w:cs="Times New Roman"/>
          <w:i/>
          <w:sz w:val="24"/>
          <w:szCs w:val="24"/>
        </w:rPr>
        <w:t xml:space="preserve"> </w:t>
      </w:r>
      <w:proofErr w:type="spellStart"/>
      <w:r w:rsidR="00EF462F">
        <w:rPr>
          <w:rFonts w:ascii="Times New Roman" w:hAnsi="Times New Roman" w:cs="Times New Roman"/>
          <w:sz w:val="24"/>
          <w:szCs w:val="24"/>
          <w:lang w:val="en-US"/>
        </w:rPr>
        <w:t>terealisasi</w:t>
      </w:r>
      <w:proofErr w:type="spellEnd"/>
      <w:r w:rsidR="00EF462F">
        <w:rPr>
          <w:rFonts w:ascii="Times New Roman" w:hAnsi="Times New Roman" w:cs="Times New Roman"/>
          <w:sz w:val="24"/>
          <w:szCs w:val="24"/>
          <w:lang w:val="en-US"/>
        </w:rPr>
        <w:t xml:space="preserve"> (</w:t>
      </w:r>
      <w:r w:rsidR="00EF462F" w:rsidRPr="00EF462F">
        <w:rPr>
          <w:rFonts w:ascii="Times New Roman" w:hAnsi="Times New Roman" w:cs="Times New Roman"/>
          <w:i/>
          <w:sz w:val="24"/>
          <w:szCs w:val="24"/>
          <w:lang w:val="en-US"/>
        </w:rPr>
        <w:t>actual return</w:t>
      </w:r>
      <w:r w:rsidR="00E30826">
        <w:rPr>
          <w:rFonts w:ascii="Times New Roman" w:hAnsi="Times New Roman" w:cs="Times New Roman"/>
          <w:i/>
          <w:sz w:val="24"/>
          <w:szCs w:val="24"/>
        </w:rPr>
        <w:t xml:space="preserve"> </w:t>
      </w:r>
      <w:proofErr w:type="spellStart"/>
      <w:r w:rsidR="00EF462F">
        <w:rPr>
          <w:rFonts w:ascii="Times New Roman" w:hAnsi="Times New Roman" w:cs="Times New Roman"/>
          <w:sz w:val="24"/>
          <w:szCs w:val="24"/>
          <w:lang w:val="en-US"/>
        </w:rPr>
        <w:t>dan</w:t>
      </w:r>
      <w:proofErr w:type="spellEnd"/>
      <w:r w:rsidR="00E30826">
        <w:rPr>
          <w:rFonts w:ascii="Times New Roman" w:hAnsi="Times New Roman" w:cs="Times New Roman"/>
          <w:sz w:val="24"/>
          <w:szCs w:val="24"/>
        </w:rPr>
        <w:t xml:space="preserve"> </w:t>
      </w:r>
      <w:r w:rsidR="00EF462F" w:rsidRPr="00EF462F">
        <w:rPr>
          <w:rFonts w:ascii="Times New Roman" w:hAnsi="Times New Roman" w:cs="Times New Roman"/>
          <w:i/>
          <w:sz w:val="24"/>
          <w:szCs w:val="24"/>
          <w:lang w:val="en-US"/>
        </w:rPr>
        <w:t>return</w:t>
      </w:r>
      <w:r w:rsidR="00E30826">
        <w:rPr>
          <w:rFonts w:ascii="Times New Roman" w:hAnsi="Times New Roman" w:cs="Times New Roman"/>
          <w:i/>
          <w:sz w:val="24"/>
          <w:szCs w:val="24"/>
        </w:rPr>
        <w:t xml:space="preserve"> </w:t>
      </w:r>
      <w:proofErr w:type="spellStart"/>
      <w:r w:rsidR="00EF462F">
        <w:rPr>
          <w:rFonts w:ascii="Times New Roman" w:hAnsi="Times New Roman" w:cs="Times New Roman"/>
          <w:sz w:val="24"/>
          <w:szCs w:val="24"/>
          <w:lang w:val="en-US"/>
        </w:rPr>
        <w:t>ekspektasian</w:t>
      </w:r>
      <w:proofErr w:type="spellEnd"/>
      <w:r w:rsidR="00EF462F">
        <w:rPr>
          <w:rFonts w:ascii="Times New Roman" w:hAnsi="Times New Roman" w:cs="Times New Roman"/>
          <w:sz w:val="24"/>
          <w:szCs w:val="24"/>
          <w:lang w:val="en-US"/>
        </w:rPr>
        <w:t xml:space="preserve"> (</w:t>
      </w:r>
      <w:r w:rsidR="00EF462F" w:rsidRPr="00EF462F">
        <w:rPr>
          <w:rFonts w:ascii="Times New Roman" w:hAnsi="Times New Roman" w:cs="Times New Roman"/>
          <w:i/>
          <w:sz w:val="24"/>
          <w:szCs w:val="24"/>
          <w:lang w:val="en-US"/>
        </w:rPr>
        <w:t>expected return</w:t>
      </w:r>
      <w:r w:rsidR="00EF462F">
        <w:rPr>
          <w:rFonts w:ascii="Times New Roman" w:hAnsi="Times New Roman" w:cs="Times New Roman"/>
          <w:sz w:val="24"/>
          <w:szCs w:val="24"/>
          <w:lang w:val="en-US"/>
        </w:rPr>
        <w:t xml:space="preserve">). </w:t>
      </w:r>
      <w:r w:rsidR="00EF462F">
        <w:rPr>
          <w:rFonts w:ascii="Times New Roman" w:hAnsi="Times New Roman" w:cs="Times New Roman"/>
          <w:sz w:val="24"/>
          <w:szCs w:val="24"/>
        </w:rPr>
        <w:t xml:space="preserve">Sedangkan </w:t>
      </w:r>
      <w:r w:rsidR="00EF462F">
        <w:rPr>
          <w:rFonts w:ascii="Times New Roman" w:hAnsi="Times New Roman" w:cs="Times New Roman"/>
          <w:sz w:val="24"/>
          <w:szCs w:val="24"/>
          <w:lang w:val="en-US"/>
        </w:rPr>
        <w:t>u</w:t>
      </w:r>
      <w:r w:rsidR="0062370B">
        <w:rPr>
          <w:rFonts w:ascii="Times New Roman" w:hAnsi="Times New Roman" w:cs="Times New Roman"/>
          <w:sz w:val="24"/>
          <w:szCs w:val="24"/>
        </w:rPr>
        <w:t xml:space="preserve">ntuk </w:t>
      </w:r>
      <w:proofErr w:type="spellStart"/>
      <w:r w:rsidR="00EF462F">
        <w:rPr>
          <w:rFonts w:ascii="Times New Roman" w:hAnsi="Times New Roman" w:cs="Times New Roman"/>
          <w:sz w:val="24"/>
          <w:szCs w:val="24"/>
          <w:lang w:val="en-US"/>
        </w:rPr>
        <w:t>menghtung</w:t>
      </w:r>
      <w:proofErr w:type="spellEnd"/>
      <w:r w:rsidR="00E30826">
        <w:rPr>
          <w:rFonts w:ascii="Times New Roman" w:hAnsi="Times New Roman" w:cs="Times New Roman"/>
          <w:sz w:val="24"/>
          <w:szCs w:val="24"/>
        </w:rPr>
        <w:t xml:space="preserve"> </w:t>
      </w:r>
      <w:r w:rsidR="00EF462F">
        <w:rPr>
          <w:rFonts w:ascii="Times New Roman" w:hAnsi="Times New Roman" w:cs="Times New Roman"/>
          <w:i/>
          <w:sz w:val="24"/>
          <w:szCs w:val="24"/>
          <w:lang w:val="en-US"/>
        </w:rPr>
        <w:t xml:space="preserve">trading volume </w:t>
      </w:r>
      <w:proofErr w:type="spellStart"/>
      <w:r w:rsidR="00EF462F">
        <w:rPr>
          <w:rFonts w:ascii="Times New Roman" w:hAnsi="Times New Roman" w:cs="Times New Roman"/>
          <w:i/>
          <w:sz w:val="24"/>
          <w:szCs w:val="24"/>
          <w:lang w:val="en-US"/>
        </w:rPr>
        <w:t>activit</w:t>
      </w:r>
      <w:proofErr w:type="spellEnd"/>
      <w:r w:rsidR="00E30826">
        <w:rPr>
          <w:rFonts w:ascii="Times New Roman" w:hAnsi="Times New Roman" w:cs="Times New Roman"/>
          <w:i/>
          <w:sz w:val="24"/>
          <w:szCs w:val="24"/>
        </w:rPr>
        <w:t xml:space="preserve">y </w:t>
      </w:r>
      <w:proofErr w:type="spellStart"/>
      <w:r w:rsidR="00EF462F">
        <w:rPr>
          <w:rFonts w:ascii="Times New Roman" w:hAnsi="Times New Roman" w:cs="Times New Roman"/>
          <w:sz w:val="24"/>
          <w:szCs w:val="24"/>
          <w:lang w:val="en-US"/>
        </w:rPr>
        <w:t>dengan</w:t>
      </w:r>
      <w:proofErr w:type="spellEnd"/>
      <w:r w:rsidR="00E30826">
        <w:rPr>
          <w:rFonts w:ascii="Times New Roman" w:hAnsi="Times New Roman" w:cs="Times New Roman"/>
          <w:sz w:val="24"/>
          <w:szCs w:val="24"/>
        </w:rPr>
        <w:t xml:space="preserve"> </w:t>
      </w:r>
      <w:r w:rsidR="0062370B">
        <w:rPr>
          <w:rFonts w:ascii="Times New Roman" w:hAnsi="Times New Roman" w:cs="Times New Roman"/>
          <w:sz w:val="24"/>
          <w:szCs w:val="24"/>
        </w:rPr>
        <w:t xml:space="preserve">melihat volume perdagangan </w:t>
      </w:r>
      <w:r w:rsidR="00EF462F">
        <w:rPr>
          <w:rFonts w:ascii="Times New Roman" w:hAnsi="Times New Roman" w:cs="Times New Roman"/>
          <w:sz w:val="24"/>
          <w:szCs w:val="24"/>
          <w:lang w:val="en-US"/>
        </w:rPr>
        <w:t xml:space="preserve">yang </w:t>
      </w:r>
      <w:r w:rsidR="0062370B">
        <w:rPr>
          <w:rFonts w:ascii="Times New Roman" w:hAnsi="Times New Roman" w:cs="Times New Roman"/>
          <w:sz w:val="24"/>
          <w:szCs w:val="24"/>
        </w:rPr>
        <w:t>d</w:t>
      </w:r>
      <w:r w:rsidR="007E0456">
        <w:rPr>
          <w:rFonts w:ascii="Times New Roman" w:hAnsi="Times New Roman" w:cs="Times New Roman"/>
          <w:sz w:val="24"/>
          <w:szCs w:val="24"/>
        </w:rPr>
        <w:t xml:space="preserve">apat dilihat dari saham yang diperdagangkan pada setiap perusahaan sektor pertambangan dan juga dilihat dai saham yang diedarkan pada hari dimana pengumuman tersebut diterbitkan. </w:t>
      </w:r>
      <w:r w:rsidR="0062370B">
        <w:rPr>
          <w:rFonts w:ascii="Times New Roman" w:hAnsi="Times New Roman" w:cs="Times New Roman"/>
          <w:sz w:val="24"/>
          <w:szCs w:val="24"/>
        </w:rPr>
        <w:t xml:space="preserve">Periode jendela yang digunakan dalam penelitian ini adalah 10 hari, dimana 5 hari sebelum pengumuman dan 5 hari sesudah pengumuman pada </w:t>
      </w:r>
      <w:r w:rsidR="0062370B" w:rsidRPr="0062370B">
        <w:rPr>
          <w:rFonts w:ascii="Times New Roman" w:hAnsi="Times New Roman" w:cs="Times New Roman"/>
          <w:i/>
          <w:sz w:val="24"/>
          <w:szCs w:val="24"/>
        </w:rPr>
        <w:t>abnormal return</w:t>
      </w:r>
      <w:r w:rsidR="0062370B">
        <w:rPr>
          <w:rFonts w:ascii="Times New Roman" w:hAnsi="Times New Roman" w:cs="Times New Roman"/>
          <w:sz w:val="24"/>
          <w:szCs w:val="24"/>
        </w:rPr>
        <w:t xml:space="preserve"> ataupun </w:t>
      </w:r>
      <w:r w:rsidR="0062370B" w:rsidRPr="0062370B">
        <w:rPr>
          <w:rFonts w:ascii="Times New Roman" w:hAnsi="Times New Roman" w:cs="Times New Roman"/>
          <w:i/>
          <w:sz w:val="24"/>
          <w:szCs w:val="24"/>
        </w:rPr>
        <w:t xml:space="preserve">trading volume activity. </w:t>
      </w:r>
    </w:p>
    <w:p w:rsidR="009C6A24" w:rsidRDefault="00DE4CA0" w:rsidP="00193D5D">
      <w:pPr>
        <w:spacing w:after="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penelitian ini diharapkan mampu memberikan manfaat baik bagi investor, Universitas Muhammadyah Ponorogo dan juga bagi peneliti sendiri. Bagi investor penelitian ini diharapkan mamapu meemberikan dampak positif maupun negatif dalam mennetukan keputusan dalam berinvestasi terkait informasi yang diterbitkan. Bagi Universitas Muhammadyah Ponorogo sendiri diharapkan mampu memberikan informasi kepada khalayak mahasiswa/wi terkait pergerakan harga saham di pasar modal yang dipengaruhi oleh suatu informasi. Bagi peneliti diharapkan penelitian ini memberikan pengetahuan terkait pergerakan harga saham di pasar modal terkait berbagai jenis informasi. </w:t>
      </w:r>
    </w:p>
    <w:p w:rsidR="007C275A" w:rsidRDefault="007C275A" w:rsidP="00193D5D">
      <w:pPr>
        <w:spacing w:after="20" w:line="240" w:lineRule="auto"/>
        <w:ind w:firstLine="720"/>
        <w:jc w:val="both"/>
        <w:rPr>
          <w:rFonts w:ascii="Times New Roman" w:hAnsi="Times New Roman" w:cs="Times New Roman"/>
          <w:sz w:val="24"/>
          <w:szCs w:val="24"/>
        </w:rPr>
      </w:pPr>
    </w:p>
    <w:p w:rsidR="007C275A" w:rsidRPr="007C275A" w:rsidRDefault="008F0C5E" w:rsidP="007C275A">
      <w:pPr>
        <w:spacing w:after="2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LITERATUR RIVIEW</w:t>
      </w:r>
    </w:p>
    <w:p w:rsidR="007C275A" w:rsidRDefault="007C275A" w:rsidP="007C275A">
      <w:pPr>
        <w:pStyle w:val="ListParagraph"/>
        <w:spacing w:line="240" w:lineRule="auto"/>
        <w:ind w:left="0" w:firstLine="720"/>
        <w:jc w:val="both"/>
        <w:rPr>
          <w:rFonts w:cs="Times New Roman"/>
          <w:lang w:val="id-ID"/>
        </w:rPr>
      </w:pPr>
      <w:r>
        <w:rPr>
          <w:rFonts w:cs="Times New Roman"/>
          <w:lang w:val="id-ID"/>
        </w:rPr>
        <w:t xml:space="preserve">Menurut Samsul (2006) </w:t>
      </w:r>
      <w:proofErr w:type="spellStart"/>
      <w:r w:rsidR="005F1CD6">
        <w:rPr>
          <w:rFonts w:cs="Times New Roman"/>
        </w:rPr>
        <w:t>dalam</w:t>
      </w:r>
      <w:proofErr w:type="spellEnd"/>
      <w:r w:rsidR="00E30826">
        <w:rPr>
          <w:rFonts w:cs="Times New Roman"/>
          <w:lang w:val="id-ID"/>
        </w:rPr>
        <w:t xml:space="preserve"> </w:t>
      </w:r>
      <w:proofErr w:type="spellStart"/>
      <w:r w:rsidR="005F1CD6">
        <w:rPr>
          <w:rFonts w:cs="Times New Roman"/>
        </w:rPr>
        <w:t>Sasongko</w:t>
      </w:r>
      <w:proofErr w:type="spellEnd"/>
      <w:r w:rsidR="005F1CD6">
        <w:rPr>
          <w:rFonts w:cs="Times New Roman"/>
        </w:rPr>
        <w:t>, (2015)</w:t>
      </w:r>
      <w:r>
        <w:rPr>
          <w:rFonts w:cs="Times New Roman"/>
          <w:lang w:val="id-ID"/>
        </w:rPr>
        <w:t>salah satu variabel yang mempengaruhi harga saham adalah peristiwa politik nasional</w:t>
      </w:r>
      <w:r w:rsidR="00E30826">
        <w:rPr>
          <w:rFonts w:cs="Times New Roman"/>
          <w:lang w:val="id-ID"/>
        </w:rPr>
        <w:t xml:space="preserve"> </w:t>
      </w:r>
      <w:r w:rsidR="00EF6932">
        <w:rPr>
          <w:rFonts w:cs="Times New Roman"/>
          <w:lang w:val="id-ID"/>
        </w:rPr>
        <w:fldChar w:fldCharType="begin" w:fldLock="1"/>
      </w:r>
      <w:r w:rsidR="00924E4F">
        <w:rPr>
          <w:rFonts w:cs="Times New Roman"/>
          <w:lang w:val="id-ID"/>
        </w:rPr>
        <w:instrText>ADDIN CSL_CITATION {"citationItems":[{"id":"ITEM-1","itemData":{"DOI":"10.29259/jmbt.v12i1.3123","ISSN":"0216-6836","abstract":"This study aimed to analyze the reaction of capital market on stocks of mining sector to the political events of the announcement of Indonesia President on 22 July 2014. The population used in this study were stocks of mining companies listed on the Indonesia Stock Exchange period 15 July 2014 - 5 August 2014 as many as 40 companies and selected a sample of 28 companies, the sampling technique used was purposive sampling. Capital market reaction measured by Abnormal Return and the examination of market reaction used event study analysis techniques. The results of the study with One-Sample T Test showed a significant Abnormal Return is happening around the announcement. The study didn’t find any significant differences in average abnormal return before and after the event by using Paired Samples T Test. The implication of this research is the investor should choose wisely stocks will be invested by considering the risks that may occur, so it will still earn returns when going on an event that affects the market. Keywords:","author":[{"dropping-particle":"","family":"Sasongko","given":"Jovialco","non-dropping-particle":"","parse-names":false,"suffix":""},{"dropping-particle":"","family":"Widiyanti","given":"Marlina","non-dropping-particle":"","parse-names":false,"suffix":""},{"dropping-particle":"","family":"Saggaff","given":"Taufik","non-dropping-particle":"","parse-names":false,"suffix":""}],"container-title":"Jembatan","id":"ITEM-1","issue":"1","issued":{"date-parts":[["2015"]]},"page":"37 - 50-50","title":"Reaksi Pasar Modal Atas Peristiwa Pengumuman Presiden Ri 2014 (Studi Pada Saham Sektor Pertambangan Di Bursa Efek Indonesia)","type":"article-journal","volume":"12"},"uris":["http://www.mendeley.com/documents/?uuid=180999e4-6fd5-4dfc-b355-a430f3b3ea58"]}],"mendeley":{"formattedCitation":"(Sasongko, Widiyanti, &amp; Saggaff, 2015)","plainTextFormattedCitation":"(Sasongko, Widiyanti, &amp; Saggaff, 2015)","previouslyFormattedCitation":"(Sasongko, Widiyanti, &amp; Saggaff, 2015)"},"properties":{"noteIndex":0},"schema":"https://github.com/citation-style-language/schema/raw/master/csl-citation.json"}</w:instrText>
      </w:r>
      <w:r w:rsidR="00EF6932">
        <w:rPr>
          <w:rFonts w:cs="Times New Roman"/>
          <w:lang w:val="id-ID"/>
        </w:rPr>
        <w:fldChar w:fldCharType="separate"/>
      </w:r>
      <w:r w:rsidR="0095718F" w:rsidRPr="0095718F">
        <w:rPr>
          <w:rFonts w:cs="Times New Roman"/>
          <w:noProof/>
          <w:lang w:val="id-ID"/>
        </w:rPr>
        <w:t>(Sasongko, Widiyanti, &amp; Saggaff, 2015)</w:t>
      </w:r>
      <w:r w:rsidR="00EF6932">
        <w:rPr>
          <w:rFonts w:cs="Times New Roman"/>
          <w:lang w:val="id-ID"/>
        </w:rPr>
        <w:fldChar w:fldCharType="end"/>
      </w:r>
      <w:r>
        <w:rPr>
          <w:rFonts w:cs="Times New Roman"/>
          <w:lang w:val="id-ID"/>
        </w:rPr>
        <w:t>. Oleh karena itu dengan terjadinya peristiwa pengumuman ibukota baru tahun 2019 ini , maka peristiwa tersebut dianggap memberikan pengaruh pada indeks harga saham</w:t>
      </w:r>
      <w:r w:rsidR="00E30826">
        <w:rPr>
          <w:rFonts w:cs="Times New Roman"/>
          <w:lang w:val="id-ID"/>
        </w:rPr>
        <w:t xml:space="preserve"> </w:t>
      </w:r>
      <w:proofErr w:type="spellStart"/>
      <w:r w:rsidR="002844DE">
        <w:rPr>
          <w:rFonts w:cs="Times New Roman"/>
        </w:rPr>
        <w:t>pada</w:t>
      </w:r>
      <w:proofErr w:type="spellEnd"/>
      <w:r w:rsidR="00E30826">
        <w:rPr>
          <w:rFonts w:cs="Times New Roman"/>
          <w:lang w:val="id-ID"/>
        </w:rPr>
        <w:t xml:space="preserve"> </w:t>
      </w:r>
      <w:proofErr w:type="spellStart"/>
      <w:r w:rsidR="002844DE">
        <w:rPr>
          <w:rFonts w:cs="Times New Roman"/>
        </w:rPr>
        <w:t>pasar</w:t>
      </w:r>
      <w:proofErr w:type="spellEnd"/>
      <w:r w:rsidR="002844DE">
        <w:rPr>
          <w:rFonts w:cs="Times New Roman"/>
        </w:rPr>
        <w:t xml:space="preserve"> modal</w:t>
      </w:r>
      <w:r>
        <w:rPr>
          <w:rFonts w:cs="Times New Roman"/>
          <w:lang w:val="id-ID"/>
        </w:rPr>
        <w:t xml:space="preserve">. </w:t>
      </w:r>
    </w:p>
    <w:p w:rsidR="005F1CD6" w:rsidRDefault="005F1CD6" w:rsidP="005F1CD6">
      <w:pPr>
        <w:pStyle w:val="ListParagraph"/>
        <w:spacing w:line="240" w:lineRule="auto"/>
        <w:ind w:left="0" w:firstLine="720"/>
        <w:jc w:val="both"/>
        <w:rPr>
          <w:rFonts w:cs="Times New Roman"/>
          <w:szCs w:val="24"/>
          <w:lang w:val="id-ID"/>
        </w:rPr>
      </w:pPr>
      <w:r>
        <w:rPr>
          <w:rFonts w:cs="Times New Roman"/>
          <w:szCs w:val="24"/>
          <w:lang w:val="id-ID"/>
        </w:rPr>
        <w:t xml:space="preserve">Menurut Jogiyanto Hartono (2017: 606) kunci utama untuk mengukur pasar yang efisien adalah hubungan antara harga sekuritas dengan informasi. Fama (1970) menyajikan tiga macam bentuk utapa dari efisiensi pasar berdasarkan tiga macam bentuk informasi, yaitu informasi masa lalu, informasi sekarang yang sedang dipublikasikan dan informasi privat seperti berikut ini : </w:t>
      </w:r>
    </w:p>
    <w:p w:rsidR="005F1CD6" w:rsidRDefault="005F1CD6" w:rsidP="005F1CD6">
      <w:pPr>
        <w:pStyle w:val="ListParagraph"/>
        <w:numPr>
          <w:ilvl w:val="0"/>
          <w:numId w:val="9"/>
        </w:numPr>
        <w:spacing w:line="240" w:lineRule="auto"/>
        <w:ind w:left="426" w:firstLine="0"/>
        <w:jc w:val="both"/>
        <w:rPr>
          <w:rFonts w:cs="Times New Roman"/>
          <w:szCs w:val="24"/>
          <w:lang w:val="id-ID"/>
        </w:rPr>
      </w:pPr>
      <w:r>
        <w:rPr>
          <w:rFonts w:cs="Times New Roman"/>
          <w:szCs w:val="24"/>
          <w:lang w:val="id-ID"/>
        </w:rPr>
        <w:t>Efisiensi pasar lemah</w:t>
      </w:r>
    </w:p>
    <w:p w:rsidR="005F1CD6" w:rsidRDefault="005F1CD6" w:rsidP="005F1CD6">
      <w:pPr>
        <w:pStyle w:val="ListParagraph"/>
        <w:numPr>
          <w:ilvl w:val="0"/>
          <w:numId w:val="9"/>
        </w:numPr>
        <w:spacing w:line="240" w:lineRule="auto"/>
        <w:ind w:left="426" w:firstLine="0"/>
        <w:jc w:val="both"/>
        <w:rPr>
          <w:rFonts w:cs="Times New Roman"/>
          <w:szCs w:val="24"/>
          <w:lang w:val="id-ID"/>
        </w:rPr>
      </w:pPr>
      <w:r w:rsidRPr="008C3E9E">
        <w:rPr>
          <w:rFonts w:cs="Times New Roman"/>
          <w:szCs w:val="24"/>
          <w:lang w:val="id-ID"/>
        </w:rPr>
        <w:t>Efisiensi pasar setengah kuat</w:t>
      </w:r>
    </w:p>
    <w:p w:rsidR="0095718F" w:rsidRDefault="005F1CD6" w:rsidP="0095718F">
      <w:pPr>
        <w:pStyle w:val="ListParagraph"/>
        <w:numPr>
          <w:ilvl w:val="0"/>
          <w:numId w:val="9"/>
        </w:numPr>
        <w:spacing w:line="240" w:lineRule="auto"/>
        <w:ind w:left="426" w:firstLine="0"/>
        <w:jc w:val="both"/>
        <w:rPr>
          <w:rFonts w:cs="Times New Roman"/>
          <w:szCs w:val="24"/>
          <w:lang w:val="id-ID"/>
        </w:rPr>
      </w:pPr>
      <w:r w:rsidRPr="008C3E9E">
        <w:rPr>
          <w:rFonts w:cs="Times New Roman"/>
          <w:szCs w:val="24"/>
          <w:lang w:val="id-ID"/>
        </w:rPr>
        <w:t xml:space="preserve">Efisiensi pasar </w:t>
      </w:r>
      <w:r>
        <w:rPr>
          <w:rFonts w:cs="Times New Roman"/>
          <w:szCs w:val="24"/>
          <w:lang w:val="id-ID"/>
        </w:rPr>
        <w:t xml:space="preserve"> bentuk </w:t>
      </w:r>
      <w:r w:rsidRPr="008C3E9E">
        <w:rPr>
          <w:rFonts w:cs="Times New Roman"/>
          <w:szCs w:val="24"/>
          <w:lang w:val="id-ID"/>
        </w:rPr>
        <w:t xml:space="preserve">kuat </w:t>
      </w:r>
    </w:p>
    <w:p w:rsidR="0095718F" w:rsidRDefault="0095718F" w:rsidP="0095718F">
      <w:pPr>
        <w:spacing w:line="240" w:lineRule="auto"/>
        <w:ind w:firstLine="426"/>
        <w:jc w:val="both"/>
        <w:rPr>
          <w:rFonts w:ascii="Times New Roman" w:hAnsi="Times New Roman" w:cs="Times New Roman"/>
          <w:sz w:val="24"/>
          <w:szCs w:val="24"/>
          <w:lang w:val="en-US"/>
        </w:rPr>
      </w:pPr>
      <w:r w:rsidRPr="0095718F">
        <w:rPr>
          <w:rFonts w:ascii="Times New Roman" w:hAnsi="Times New Roman" w:cs="Times New Roman"/>
          <w:sz w:val="24"/>
          <w:szCs w:val="24"/>
        </w:rPr>
        <w:t xml:space="preserve">Menurut Tandelilin (2010:565) menyatakan bahwa hipotesis pasar efisien memberikan respon negative untuk berita buruk dan respon positif bagi berita baik. Respon pasar tercermin dari </w:t>
      </w:r>
      <w:r w:rsidRPr="0095718F">
        <w:rPr>
          <w:rFonts w:ascii="Times New Roman" w:hAnsi="Times New Roman" w:cs="Times New Roman"/>
          <w:i/>
          <w:sz w:val="24"/>
          <w:szCs w:val="24"/>
        </w:rPr>
        <w:t>abnormal return</w:t>
      </w:r>
      <w:r w:rsidRPr="0095718F">
        <w:rPr>
          <w:rFonts w:ascii="Times New Roman" w:hAnsi="Times New Roman" w:cs="Times New Roman"/>
          <w:sz w:val="24"/>
          <w:szCs w:val="24"/>
        </w:rPr>
        <w:t xml:space="preserve">  nilai positif maupun negatif dan </w:t>
      </w:r>
      <w:r w:rsidRPr="0095718F">
        <w:rPr>
          <w:rFonts w:ascii="Times New Roman" w:hAnsi="Times New Roman" w:cs="Times New Roman"/>
          <w:i/>
          <w:sz w:val="24"/>
          <w:szCs w:val="24"/>
        </w:rPr>
        <w:t>trading volume activity</w:t>
      </w:r>
      <w:r w:rsidR="00924E4F">
        <w:rPr>
          <w:rFonts w:ascii="Times New Roman" w:hAnsi="Times New Roman" w:cs="Times New Roman"/>
          <w:sz w:val="24"/>
          <w:szCs w:val="24"/>
        </w:rPr>
        <w:t xml:space="preserve"> yang positif atau negatif</w:t>
      </w:r>
      <w:r w:rsidRPr="0095718F">
        <w:rPr>
          <w:rFonts w:ascii="Times New Roman" w:hAnsi="Times New Roman" w:cs="Times New Roman"/>
          <w:sz w:val="24"/>
          <w:szCs w:val="24"/>
        </w:rPr>
        <w:t xml:space="preserve">. Sedangkan hipotesis merupakan jawaban sementara yang masih lemah kebenaranya, maka perlu diuji kebenaranya. </w:t>
      </w:r>
      <w:proofErr w:type="spellStart"/>
      <w:r>
        <w:rPr>
          <w:rFonts w:ascii="Times New Roman" w:hAnsi="Times New Roman" w:cs="Times New Roman"/>
          <w:sz w:val="24"/>
          <w:szCs w:val="24"/>
          <w:lang w:val="en-US"/>
        </w:rPr>
        <w:t>Berikut</w:t>
      </w:r>
      <w:proofErr w:type="spellEnd"/>
      <w:r w:rsidR="00E3082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rumus</w:t>
      </w:r>
      <w:proofErr w:type="spellEnd"/>
      <w:r w:rsidR="00E30826">
        <w:rPr>
          <w:rFonts w:ascii="Times New Roman" w:hAnsi="Times New Roman" w:cs="Times New Roman"/>
          <w:sz w:val="24"/>
          <w:szCs w:val="24"/>
        </w:rPr>
        <w:t xml:space="preserve"> y</w:t>
      </w:r>
      <w:proofErr w:type="spellStart"/>
      <w:r>
        <w:rPr>
          <w:rFonts w:ascii="Times New Roman" w:hAnsi="Times New Roman" w:cs="Times New Roman"/>
          <w:sz w:val="24"/>
          <w:szCs w:val="24"/>
          <w:lang w:val="en-US"/>
        </w:rPr>
        <w:t>ang</w:t>
      </w:r>
      <w:proofErr w:type="spellEnd"/>
      <w:r w:rsidR="00E3082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digunakan</w:t>
      </w:r>
      <w:proofErr w:type="spellEnd"/>
      <w:r w:rsidR="00E3082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dalam</w:t>
      </w:r>
      <w:proofErr w:type="spellEnd"/>
      <w:r w:rsidR="00E30826">
        <w:rPr>
          <w:rFonts w:ascii="Times New Roman" w:hAnsi="Times New Roman" w:cs="Times New Roman"/>
          <w:sz w:val="24"/>
          <w:szCs w:val="24"/>
        </w:rPr>
        <w:t xml:space="preserve"> </w:t>
      </w:r>
      <w:proofErr w:type="spellStart"/>
      <w:r w:rsidR="00E30826">
        <w:rPr>
          <w:rFonts w:ascii="Times New Roman" w:hAnsi="Times New Roman" w:cs="Times New Roman"/>
          <w:sz w:val="24"/>
          <w:szCs w:val="24"/>
          <w:lang w:val="en-US"/>
        </w:rPr>
        <w:t>pengukuran</w:t>
      </w:r>
      <w:proofErr w:type="spellEnd"/>
      <w:r w:rsidR="00E30826">
        <w:rPr>
          <w:rFonts w:ascii="Times New Roman" w:hAnsi="Times New Roman" w:cs="Times New Roman"/>
          <w:sz w:val="24"/>
          <w:szCs w:val="24"/>
        </w:rPr>
        <w:t xml:space="preserve"> </w:t>
      </w:r>
      <w:r w:rsidRPr="00E30826">
        <w:rPr>
          <w:rFonts w:ascii="Times New Roman" w:hAnsi="Times New Roman" w:cs="Times New Roman"/>
          <w:i/>
          <w:sz w:val="24"/>
          <w:szCs w:val="24"/>
          <w:lang w:val="en-US"/>
        </w:rPr>
        <w:t>abnormal return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sidRPr="00E30826">
        <w:rPr>
          <w:rFonts w:ascii="Times New Roman" w:hAnsi="Times New Roman" w:cs="Times New Roman"/>
          <w:i/>
          <w:sz w:val="24"/>
          <w:szCs w:val="24"/>
          <w:lang w:val="en-US"/>
        </w:rPr>
        <w:t>trading volume activity:</w:t>
      </w:r>
      <w:r>
        <w:rPr>
          <w:rFonts w:ascii="Times New Roman" w:hAnsi="Times New Roman" w:cs="Times New Roman"/>
          <w:sz w:val="24"/>
          <w:szCs w:val="24"/>
          <w:lang w:val="en-US"/>
        </w:rPr>
        <w:t xml:space="preserve"> </w:t>
      </w:r>
    </w:p>
    <w:p w:rsidR="00455090" w:rsidRDefault="00455090" w:rsidP="0095718F">
      <w:pPr>
        <w:spacing w:line="240" w:lineRule="auto"/>
        <w:ind w:firstLine="426"/>
        <w:jc w:val="both"/>
        <w:rPr>
          <w:rFonts w:ascii="Times New Roman" w:hAnsi="Times New Roman" w:cs="Times New Roman"/>
          <w:sz w:val="24"/>
          <w:szCs w:val="24"/>
          <w:lang w:val="en-US"/>
        </w:rPr>
      </w:pPr>
    </w:p>
    <w:p w:rsidR="00924E4F" w:rsidRDefault="00924E4F" w:rsidP="0095718F">
      <w:pPr>
        <w:spacing w:line="240" w:lineRule="auto"/>
        <w:ind w:firstLine="426"/>
        <w:jc w:val="both"/>
        <w:rPr>
          <w:rFonts w:ascii="Times New Roman" w:hAnsi="Times New Roman" w:cs="Times New Roman"/>
          <w:sz w:val="24"/>
          <w:szCs w:val="24"/>
          <w:lang w:val="en-US"/>
        </w:rPr>
      </w:pPr>
    </w:p>
    <w:p w:rsidR="00455090" w:rsidRPr="000B7350" w:rsidRDefault="00455090" w:rsidP="00455090">
      <w:pPr>
        <w:pStyle w:val="ListParagraph"/>
        <w:numPr>
          <w:ilvl w:val="0"/>
          <w:numId w:val="12"/>
        </w:numPr>
        <w:spacing w:line="240" w:lineRule="auto"/>
        <w:ind w:left="426" w:firstLine="0"/>
        <w:jc w:val="both"/>
        <w:rPr>
          <w:rFonts w:cs="Times New Roman"/>
          <w:szCs w:val="24"/>
          <w:lang w:val="id-ID"/>
        </w:rPr>
      </w:pPr>
      <w:r w:rsidRPr="000B7350">
        <w:rPr>
          <w:rFonts w:cs="Times New Roman"/>
          <w:i/>
          <w:szCs w:val="24"/>
          <w:lang w:val="id-ID"/>
        </w:rPr>
        <w:lastRenderedPageBreak/>
        <w:t xml:space="preserve">Abnormal Return </w:t>
      </w:r>
    </w:p>
    <w:p w:rsidR="00455090" w:rsidRDefault="00455090" w:rsidP="00455090">
      <w:pPr>
        <w:pStyle w:val="ListParagraph"/>
        <w:spacing w:line="240" w:lineRule="auto"/>
        <w:ind w:firstLine="720"/>
        <w:jc w:val="both"/>
        <w:rPr>
          <w:rFonts w:cs="Times New Roman"/>
          <w:szCs w:val="24"/>
          <w:lang w:val="id-ID"/>
        </w:rPr>
      </w:pPr>
      <w:r>
        <w:rPr>
          <w:rFonts w:cs="Times New Roman"/>
          <w:szCs w:val="24"/>
          <w:lang w:val="id-ID"/>
        </w:rPr>
        <w:t xml:space="preserve">Menurut Jogiyanto hartono (2017: 667) </w:t>
      </w:r>
      <w:r>
        <w:rPr>
          <w:rFonts w:cs="Times New Roman"/>
          <w:i/>
          <w:szCs w:val="24"/>
          <w:lang w:val="id-ID"/>
        </w:rPr>
        <w:t xml:space="preserve">abnormal return </w:t>
      </w:r>
      <w:r>
        <w:rPr>
          <w:rFonts w:cs="Times New Roman"/>
          <w:szCs w:val="24"/>
          <w:lang w:val="id-ID"/>
        </w:rPr>
        <w:t xml:space="preserve">merupakan kelebihan dari return yang sesungguhnya terjadi terhadap </w:t>
      </w:r>
      <w:r w:rsidRPr="00A0657F">
        <w:rPr>
          <w:rFonts w:cs="Times New Roman"/>
          <w:i/>
          <w:szCs w:val="24"/>
          <w:lang w:val="id-ID"/>
        </w:rPr>
        <w:t>return</w:t>
      </w:r>
      <w:r>
        <w:rPr>
          <w:rFonts w:cs="Times New Roman"/>
          <w:szCs w:val="24"/>
          <w:lang w:val="id-ID"/>
        </w:rPr>
        <w:t xml:space="preserve"> normal. Return normal adalah </w:t>
      </w:r>
      <w:r>
        <w:rPr>
          <w:rFonts w:cs="Times New Roman"/>
          <w:i/>
          <w:szCs w:val="24"/>
          <w:lang w:val="id-ID"/>
        </w:rPr>
        <w:t xml:space="preserve">return </w:t>
      </w:r>
      <w:r>
        <w:rPr>
          <w:rFonts w:cs="Times New Roman"/>
          <w:szCs w:val="24"/>
          <w:lang w:val="id-ID"/>
        </w:rPr>
        <w:t xml:space="preserve"> ekspektasian yang diharapkan oleh investor. Dengan demikian </w:t>
      </w:r>
      <w:r>
        <w:rPr>
          <w:rFonts w:cs="Times New Roman"/>
          <w:i/>
          <w:szCs w:val="24"/>
          <w:lang w:val="id-ID"/>
        </w:rPr>
        <w:t xml:space="preserve">return </w:t>
      </w:r>
      <w:r>
        <w:rPr>
          <w:rFonts w:cs="Times New Roman"/>
          <w:szCs w:val="24"/>
          <w:lang w:val="id-ID"/>
        </w:rPr>
        <w:t>taknormal adalah selisish antara</w:t>
      </w:r>
      <w:r w:rsidRPr="00860FA3">
        <w:rPr>
          <w:rFonts w:cs="Times New Roman"/>
          <w:i/>
          <w:szCs w:val="24"/>
          <w:lang w:val="id-ID"/>
        </w:rPr>
        <w:t xml:space="preserve"> return</w:t>
      </w:r>
      <w:r>
        <w:rPr>
          <w:rFonts w:cs="Times New Roman"/>
          <w:szCs w:val="24"/>
          <w:lang w:val="id-ID"/>
        </w:rPr>
        <w:t xml:space="preserve"> sesungguhnya dengan </w:t>
      </w:r>
      <w:r w:rsidRPr="00860FA3">
        <w:rPr>
          <w:rFonts w:cs="Times New Roman"/>
          <w:i/>
          <w:szCs w:val="24"/>
          <w:lang w:val="id-ID"/>
        </w:rPr>
        <w:t xml:space="preserve">return </w:t>
      </w:r>
      <w:r>
        <w:rPr>
          <w:rFonts w:cs="Times New Roman"/>
          <w:szCs w:val="24"/>
          <w:lang w:val="id-ID"/>
        </w:rPr>
        <w:t>ekpektasian. R</w:t>
      </w:r>
      <w:r w:rsidRPr="008C3E9E">
        <w:rPr>
          <w:rFonts w:cs="Times New Roman"/>
          <w:szCs w:val="24"/>
          <w:lang w:val="id-ID"/>
        </w:rPr>
        <w:t xml:space="preserve">umus yang menggambarkan perhitungan </w:t>
      </w:r>
      <w:r w:rsidRPr="008C3E9E">
        <w:rPr>
          <w:rFonts w:cs="Times New Roman"/>
          <w:i/>
          <w:szCs w:val="24"/>
          <w:lang w:val="id-ID"/>
        </w:rPr>
        <w:t xml:space="preserve">Abnormal return </w:t>
      </w:r>
      <w:r w:rsidRPr="008C3E9E">
        <w:rPr>
          <w:rFonts w:cs="Times New Roman"/>
          <w:szCs w:val="24"/>
          <w:lang w:val="id-ID"/>
        </w:rPr>
        <w:t xml:space="preserve"> adalah sebagai berikut :</w:t>
      </w:r>
    </w:p>
    <w:p w:rsidR="00455090" w:rsidRPr="00860FA3" w:rsidRDefault="00455090" w:rsidP="00455090">
      <w:pPr>
        <w:pStyle w:val="ListParagraph"/>
        <w:spacing w:line="240" w:lineRule="auto"/>
        <w:ind w:firstLine="720"/>
        <w:jc w:val="both"/>
        <w:rPr>
          <w:rFonts w:cs="Times New Roman"/>
          <w:szCs w:val="24"/>
          <w:lang w:val="id-ID"/>
        </w:rPr>
      </w:pPr>
    </w:p>
    <w:p w:rsidR="00455090" w:rsidRPr="008C3E9E" w:rsidRDefault="00455090" w:rsidP="00455090">
      <w:pPr>
        <w:spacing w:line="240" w:lineRule="auto"/>
        <w:ind w:left="3119"/>
        <w:jc w:val="both"/>
        <w:rPr>
          <w:rFonts w:ascii="Times New Roman" w:hAnsi="Times New Roman" w:cs="Times New Roman"/>
          <w:sz w:val="24"/>
          <w:szCs w:val="24"/>
        </w:rPr>
      </w:pPr>
      <w:r>
        <w:rPr>
          <w:rFonts w:ascii="Times New Roman" w:hAnsi="Times New Roman" w:cs="Times New Roman"/>
          <w:sz w:val="24"/>
          <w:szCs w:val="24"/>
        </w:rPr>
        <w:t>RTN</w:t>
      </w:r>
      <w:r w:rsidRPr="008C3E9E">
        <w:rPr>
          <w:rFonts w:ascii="Times New Roman" w:hAnsi="Times New Roman" w:cs="Times New Roman"/>
          <w:sz w:val="24"/>
          <w:szCs w:val="24"/>
        </w:rPr>
        <w:t>it = Rit – E(Rit)</w:t>
      </w:r>
    </w:p>
    <w:p w:rsidR="00455090" w:rsidRPr="008C3E9E" w:rsidRDefault="00455090" w:rsidP="00455090">
      <w:pPr>
        <w:spacing w:line="240" w:lineRule="auto"/>
        <w:ind w:left="709"/>
        <w:jc w:val="both"/>
        <w:rPr>
          <w:rFonts w:ascii="Times New Roman" w:hAnsi="Times New Roman" w:cs="Times New Roman"/>
          <w:sz w:val="24"/>
          <w:szCs w:val="24"/>
        </w:rPr>
      </w:pPr>
      <w:r w:rsidRPr="008C3E9E">
        <w:rPr>
          <w:rFonts w:ascii="Times New Roman" w:hAnsi="Times New Roman" w:cs="Times New Roman"/>
          <w:sz w:val="24"/>
          <w:szCs w:val="24"/>
        </w:rPr>
        <w:t xml:space="preserve">Keterangan  : </w:t>
      </w:r>
    </w:p>
    <w:p w:rsidR="00455090" w:rsidRPr="008C3E9E" w:rsidRDefault="00455090" w:rsidP="00455090">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RTN</w:t>
      </w:r>
      <w:r w:rsidRPr="008C3E9E">
        <w:rPr>
          <w:rFonts w:ascii="Times New Roman" w:hAnsi="Times New Roman" w:cs="Times New Roman"/>
          <w:sz w:val="24"/>
          <w:szCs w:val="24"/>
        </w:rPr>
        <w:t xml:space="preserve">it </w:t>
      </w:r>
      <w:r w:rsidRPr="008C3E9E">
        <w:rPr>
          <w:rFonts w:ascii="Times New Roman" w:hAnsi="Times New Roman" w:cs="Times New Roman"/>
          <w:sz w:val="24"/>
          <w:szCs w:val="24"/>
        </w:rPr>
        <w:tab/>
        <w:t xml:space="preserve">: </w:t>
      </w:r>
      <w:r w:rsidRPr="008C3E9E">
        <w:rPr>
          <w:rFonts w:ascii="Times New Roman" w:hAnsi="Times New Roman" w:cs="Times New Roman"/>
          <w:i/>
          <w:sz w:val="24"/>
          <w:szCs w:val="24"/>
        </w:rPr>
        <w:t>Return</w:t>
      </w:r>
      <w:r w:rsidRPr="008C3E9E">
        <w:rPr>
          <w:rFonts w:ascii="Times New Roman" w:hAnsi="Times New Roman" w:cs="Times New Roman"/>
          <w:sz w:val="24"/>
          <w:szCs w:val="24"/>
        </w:rPr>
        <w:t xml:space="preserve"> tidak normal</w:t>
      </w:r>
      <w:r>
        <w:rPr>
          <w:rFonts w:ascii="Times New Roman" w:hAnsi="Times New Roman" w:cs="Times New Roman"/>
          <w:sz w:val="24"/>
          <w:szCs w:val="24"/>
        </w:rPr>
        <w:t xml:space="preserve"> sekuritas ke i pada  periode peristiwa ke </w:t>
      </w:r>
      <w:r w:rsidRPr="008C3E9E">
        <w:rPr>
          <w:rFonts w:ascii="Times New Roman" w:hAnsi="Times New Roman" w:cs="Times New Roman"/>
          <w:sz w:val="24"/>
          <w:szCs w:val="24"/>
        </w:rPr>
        <w:t>– t</w:t>
      </w:r>
    </w:p>
    <w:p w:rsidR="00455090" w:rsidRPr="008C3E9E" w:rsidRDefault="00455090" w:rsidP="00455090">
      <w:pPr>
        <w:spacing w:line="240" w:lineRule="auto"/>
        <w:ind w:left="709"/>
        <w:jc w:val="both"/>
        <w:rPr>
          <w:rFonts w:ascii="Times New Roman" w:hAnsi="Times New Roman" w:cs="Times New Roman"/>
          <w:sz w:val="24"/>
          <w:szCs w:val="24"/>
        </w:rPr>
      </w:pPr>
      <w:r w:rsidRPr="008C3E9E">
        <w:rPr>
          <w:rFonts w:ascii="Times New Roman" w:hAnsi="Times New Roman" w:cs="Times New Roman"/>
          <w:sz w:val="24"/>
          <w:szCs w:val="24"/>
        </w:rPr>
        <w:t>Rit</w:t>
      </w:r>
      <w:r w:rsidRPr="008C3E9E">
        <w:rPr>
          <w:rFonts w:ascii="Times New Roman" w:hAnsi="Times New Roman" w:cs="Times New Roman"/>
          <w:sz w:val="24"/>
          <w:szCs w:val="24"/>
        </w:rPr>
        <w:tab/>
        <w:t>:</w:t>
      </w:r>
      <w:r w:rsidRPr="008C3E9E">
        <w:rPr>
          <w:rFonts w:ascii="Times New Roman" w:hAnsi="Times New Roman" w:cs="Times New Roman"/>
          <w:i/>
          <w:sz w:val="24"/>
          <w:szCs w:val="24"/>
        </w:rPr>
        <w:t xml:space="preserve"> Return</w:t>
      </w:r>
      <w:r w:rsidRPr="008C3E9E">
        <w:rPr>
          <w:rFonts w:ascii="Times New Roman" w:hAnsi="Times New Roman" w:cs="Times New Roman"/>
          <w:sz w:val="24"/>
          <w:szCs w:val="24"/>
        </w:rPr>
        <w:t xml:space="preserve"> terealisasi </w:t>
      </w:r>
      <w:r>
        <w:rPr>
          <w:rFonts w:ascii="Times New Roman" w:hAnsi="Times New Roman" w:cs="Times New Roman"/>
          <w:sz w:val="24"/>
          <w:szCs w:val="24"/>
        </w:rPr>
        <w:t xml:space="preserve">untuk sekuritas ke i </w:t>
      </w:r>
      <w:r w:rsidRPr="008C3E9E">
        <w:rPr>
          <w:rFonts w:ascii="Times New Roman" w:hAnsi="Times New Roman" w:cs="Times New Roman"/>
          <w:sz w:val="24"/>
          <w:szCs w:val="24"/>
        </w:rPr>
        <w:t>pada periode ke – t</w:t>
      </w:r>
    </w:p>
    <w:p w:rsidR="00455090" w:rsidRPr="00594376" w:rsidRDefault="00455090" w:rsidP="00455090">
      <w:pPr>
        <w:spacing w:line="240" w:lineRule="auto"/>
        <w:ind w:left="709"/>
        <w:jc w:val="both"/>
        <w:rPr>
          <w:rFonts w:ascii="Times New Roman" w:hAnsi="Times New Roman" w:cs="Times New Roman"/>
          <w:sz w:val="24"/>
          <w:szCs w:val="24"/>
          <w:lang w:val="en-US"/>
        </w:rPr>
      </w:pPr>
      <w:r w:rsidRPr="008C3E9E">
        <w:rPr>
          <w:rFonts w:ascii="Times New Roman" w:hAnsi="Times New Roman" w:cs="Times New Roman"/>
          <w:sz w:val="24"/>
          <w:szCs w:val="24"/>
        </w:rPr>
        <w:t>E(Rit)</w:t>
      </w:r>
      <w:r w:rsidRPr="008C3E9E">
        <w:rPr>
          <w:rFonts w:ascii="Times New Roman" w:hAnsi="Times New Roman" w:cs="Times New Roman"/>
          <w:sz w:val="24"/>
          <w:szCs w:val="24"/>
        </w:rPr>
        <w:tab/>
        <w:t>:</w:t>
      </w:r>
      <w:r w:rsidRPr="008C3E9E">
        <w:rPr>
          <w:rFonts w:ascii="Times New Roman" w:hAnsi="Times New Roman" w:cs="Times New Roman"/>
          <w:i/>
          <w:sz w:val="24"/>
          <w:szCs w:val="24"/>
        </w:rPr>
        <w:t xml:space="preserve"> Return</w:t>
      </w:r>
      <w:r w:rsidRPr="008C3E9E">
        <w:rPr>
          <w:rFonts w:ascii="Times New Roman" w:hAnsi="Times New Roman" w:cs="Times New Roman"/>
          <w:sz w:val="24"/>
          <w:szCs w:val="24"/>
        </w:rPr>
        <w:t xml:space="preserve"> ekspektasi</w:t>
      </w:r>
      <w:r>
        <w:rPr>
          <w:rFonts w:ascii="Times New Roman" w:hAnsi="Times New Roman" w:cs="Times New Roman"/>
          <w:sz w:val="24"/>
          <w:szCs w:val="24"/>
        </w:rPr>
        <w:t xml:space="preserve">an sekuritas ke i </w:t>
      </w:r>
      <w:r w:rsidRPr="008C3E9E">
        <w:rPr>
          <w:rFonts w:ascii="Times New Roman" w:hAnsi="Times New Roman" w:cs="Times New Roman"/>
          <w:sz w:val="24"/>
          <w:szCs w:val="24"/>
        </w:rPr>
        <w:t xml:space="preserve"> pada Periode </w:t>
      </w:r>
      <w:r>
        <w:rPr>
          <w:rFonts w:ascii="Times New Roman" w:hAnsi="Times New Roman" w:cs="Times New Roman"/>
          <w:sz w:val="24"/>
          <w:szCs w:val="24"/>
        </w:rPr>
        <w:t xml:space="preserve">peristiwa </w:t>
      </w:r>
      <w:r w:rsidRPr="008C3E9E">
        <w:rPr>
          <w:rFonts w:ascii="Times New Roman" w:hAnsi="Times New Roman" w:cs="Times New Roman"/>
          <w:sz w:val="24"/>
          <w:szCs w:val="24"/>
        </w:rPr>
        <w:t>ke –t</w:t>
      </w:r>
      <w:r>
        <w:rPr>
          <w:rFonts w:ascii="Times New Roman" w:hAnsi="Times New Roman" w:cs="Times New Roman"/>
          <w:sz w:val="24"/>
          <w:szCs w:val="24"/>
        </w:rPr>
        <w:tab/>
      </w:r>
      <w:r w:rsidR="00EF693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{"citationItems":[{"id":"ITEM-1","itemData":{"ISBN":"3132016640","abstract":"Abstrak Penelitian ini bertujuan untuk menguji dan menganalisis pengaruh penerapan good corporate governance yang diukur dengan kepemilikan institusional, komite audit dan dewan komisaris independen, leverage yang diukur dengan Debt to Equity Ratio dan firm size terhadap kinerja keuangan yang diukur dengan Return On Equity (ROE). Penelitian ini menggunakan penelitian kuantitatif. Popolasi dalam penelitian ini adalah perusahaan manufaktur sektor industri dasar dan kimia yang secara konsisten menerbitkan laporan keuangan di BEI dari tahun 2015 sampai 2017. Berdasarkan metode purposive sampling, sampel yang diperoleh sebanyak 23 perusahaan setiap tahunnya sehingga diperoleh sebanyak 69 data observasi. Hasil penelitian ini menunjukkan bahwa dewan komisaris independen dan leverage berpengaruh terhadap kinerja keuangan, sedangkan kepemilikan institusional, komite audit dan firm size tidak berpengaruh terhadap kinerja keuangan. Abstract This study aims to examine and analyze the influence of the application of good corporate governance that measured by institutional ownership, audit committee, independent board of commissioners, leverage which measured by debt to equity ratio and firm size to financial performance as measured by return on equity (ROE). This study uses quantitative research. The population in this study is a basic industrial and chemical industry manufacturing company that consistently publishes financial reports on the IDX from 2015 to 2017. Based on the purposive sampling method, 23 companies obtained sample each year to obtain 69 observation data. The result of this study indicate that independent board of commissioners and leverage influence financial performance while institutional ownership, audit committee and firm size do not affect financial performance.","author":[{"dropping-particle":"","family":"Hartono","given":"Jogiyanto","non-dropping-particle":"","parse-names":false,"suffix":""}],"id":"ITEM-1","issued":{"date-parts":[["2017"]]},"number-of-pages":"1-167","publisher":"Faultas Ekonomika dan Bisnis Iniversitas Gadjah Mada YOGYAKARTA","title":"Teori portofolio dan analisis investasi (edisi Kesebelas)","type":"book"},"uris":["http://www.mendeley.com/documents/?uuid=4623c8f6-269b-4def-ab6e-2bcc2a92fe75"]}],"mendeley":{"formattedCitation":"(Hartono, 2017)","plainTextFormattedCitation":"(Hartono, 2017)","previouslyFormattedCitation":"(Hartono, 2017)"},"properties":{"noteIndex":0},"schema":"https://github.com/citation-style-language/schema/raw/master/csl-citation.json"}</w:instrText>
      </w:r>
      <w:r w:rsidR="00EF6932">
        <w:rPr>
          <w:rFonts w:ascii="Times New Roman" w:hAnsi="Times New Roman" w:cs="Times New Roman"/>
          <w:sz w:val="24"/>
          <w:szCs w:val="24"/>
        </w:rPr>
        <w:fldChar w:fldCharType="separate"/>
      </w:r>
      <w:r w:rsidRPr="00594376">
        <w:rPr>
          <w:rFonts w:ascii="Times New Roman" w:hAnsi="Times New Roman" w:cs="Times New Roman"/>
          <w:noProof/>
          <w:sz w:val="24"/>
          <w:szCs w:val="24"/>
        </w:rPr>
        <w:t>(Hartono, 2017)</w:t>
      </w:r>
      <w:r w:rsidR="00EF6932">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p>
    <w:p w:rsidR="00455090" w:rsidRDefault="00455090" w:rsidP="00455090">
      <w:pPr>
        <w:spacing w:line="240" w:lineRule="auto"/>
        <w:ind w:left="709"/>
        <w:jc w:val="both"/>
        <w:rPr>
          <w:rFonts w:ascii="Times New Roman" w:hAnsi="Times New Roman" w:cs="Times New Roman"/>
          <w:sz w:val="24"/>
          <w:szCs w:val="24"/>
        </w:rPr>
      </w:pPr>
    </w:p>
    <w:p w:rsidR="00455090" w:rsidRPr="000B7350" w:rsidRDefault="00455090" w:rsidP="00F9400A">
      <w:pPr>
        <w:pStyle w:val="ListParagraph"/>
        <w:numPr>
          <w:ilvl w:val="0"/>
          <w:numId w:val="12"/>
        </w:numPr>
        <w:spacing w:line="240" w:lineRule="auto"/>
        <w:ind w:left="426" w:firstLine="0"/>
        <w:jc w:val="both"/>
        <w:rPr>
          <w:rFonts w:cs="Times New Roman"/>
          <w:szCs w:val="24"/>
        </w:rPr>
      </w:pPr>
      <w:r w:rsidRPr="000B7350">
        <w:rPr>
          <w:rFonts w:cs="Times New Roman"/>
          <w:i/>
          <w:szCs w:val="24"/>
        </w:rPr>
        <w:t>Actual Return</w:t>
      </w:r>
    </w:p>
    <w:p w:rsidR="00455090" w:rsidRDefault="00455090" w:rsidP="00F9400A">
      <w:pPr>
        <w:pStyle w:val="ListParagraph"/>
        <w:spacing w:line="240" w:lineRule="auto"/>
        <w:ind w:firstLine="720"/>
        <w:jc w:val="both"/>
        <w:rPr>
          <w:rFonts w:cs="Times New Roman"/>
          <w:szCs w:val="24"/>
          <w:lang w:val="id-ID"/>
        </w:rPr>
      </w:pPr>
      <w:r w:rsidRPr="000B7350">
        <w:rPr>
          <w:rFonts w:cs="Times New Roman"/>
          <w:i/>
          <w:szCs w:val="24"/>
          <w:lang w:val="id-ID"/>
        </w:rPr>
        <w:t xml:space="preserve">Return </w:t>
      </w:r>
      <w:r w:rsidRPr="000B7350">
        <w:rPr>
          <w:rFonts w:cs="Times New Roman"/>
          <w:szCs w:val="24"/>
          <w:lang w:val="id-ID"/>
        </w:rPr>
        <w:t xml:space="preserve"> sesungguhnya</w:t>
      </w:r>
      <w:r w:rsidR="00DC0AE9">
        <w:rPr>
          <w:rFonts w:cs="Times New Roman"/>
          <w:szCs w:val="24"/>
          <w:lang w:val="id-ID"/>
        </w:rPr>
        <w:t xml:space="preserve"> (</w:t>
      </w:r>
      <w:r w:rsidR="00DC0AE9">
        <w:rPr>
          <w:rFonts w:cs="Times New Roman"/>
          <w:i/>
          <w:szCs w:val="24"/>
          <w:lang w:val="id-ID"/>
        </w:rPr>
        <w:t xml:space="preserve">actual return) </w:t>
      </w:r>
      <w:r w:rsidRPr="000B7350">
        <w:rPr>
          <w:rFonts w:cs="Times New Roman"/>
          <w:szCs w:val="24"/>
          <w:lang w:val="id-ID"/>
        </w:rPr>
        <w:t>adalah keuntungan yang</w:t>
      </w:r>
      <w:r>
        <w:rPr>
          <w:rFonts w:cs="Times New Roman"/>
          <w:szCs w:val="24"/>
          <w:lang w:val="id-ID"/>
        </w:rPr>
        <w:t xml:space="preserve"> telah terjadi. </w:t>
      </w:r>
      <w:r>
        <w:rPr>
          <w:rFonts w:cs="Times New Roman"/>
          <w:i/>
          <w:szCs w:val="24"/>
          <w:lang w:val="id-ID"/>
        </w:rPr>
        <w:t xml:space="preserve">Return </w:t>
      </w:r>
      <w:r>
        <w:rPr>
          <w:rFonts w:cs="Times New Roman"/>
          <w:szCs w:val="24"/>
          <w:lang w:val="id-ID"/>
        </w:rPr>
        <w:t xml:space="preserve">sesungguhnya dihitung menggunakan data historis. Yang berfungsi sebagai salah satu pengukur kinerja perusahaan selain itu juga sbeagai dasar penentuan </w:t>
      </w:r>
      <w:r w:rsidRPr="0011509F">
        <w:rPr>
          <w:rFonts w:cs="Times New Roman"/>
          <w:i/>
          <w:szCs w:val="24"/>
          <w:lang w:val="id-ID"/>
        </w:rPr>
        <w:t>return</w:t>
      </w:r>
      <w:r>
        <w:rPr>
          <w:rFonts w:cs="Times New Roman"/>
          <w:szCs w:val="24"/>
          <w:lang w:val="id-ID"/>
        </w:rPr>
        <w:t xml:space="preserve"> yang diharapkan. Menurut Hartono, (2010: 206) dalam Aryo (2015) rumus yang digunakan dalam menghitung </w:t>
      </w:r>
      <w:r>
        <w:rPr>
          <w:rFonts w:cs="Times New Roman"/>
          <w:i/>
          <w:szCs w:val="24"/>
          <w:lang w:val="id-ID"/>
        </w:rPr>
        <w:t xml:space="preserve">return </w:t>
      </w:r>
      <w:r>
        <w:rPr>
          <w:rFonts w:cs="Times New Roman"/>
          <w:szCs w:val="24"/>
          <w:lang w:val="id-ID"/>
        </w:rPr>
        <w:t xml:space="preserve">sesungguhnya adalah sebagai berikut </w:t>
      </w:r>
      <w:r w:rsidRPr="000B7350">
        <w:rPr>
          <w:rFonts w:cs="Times New Roman"/>
          <w:szCs w:val="24"/>
          <w:lang w:val="id-ID"/>
        </w:rPr>
        <w:t>:</w:t>
      </w:r>
    </w:p>
    <w:p w:rsidR="00455090" w:rsidRPr="0011509F" w:rsidRDefault="00455090" w:rsidP="00F9400A">
      <w:pPr>
        <w:spacing w:line="240" w:lineRule="auto"/>
        <w:ind w:left="426"/>
        <w:jc w:val="both"/>
        <w:rPr>
          <w:rFonts w:cs="Times New Roman"/>
          <w:szCs w:val="24"/>
        </w:rPr>
      </w:pPr>
    </w:p>
    <w:p w:rsidR="00455090" w:rsidRPr="008C3E9E" w:rsidRDefault="00230C1D" w:rsidP="00F9400A">
      <w:pPr>
        <w:spacing w:after="0" w:line="240" w:lineRule="auto"/>
        <w:ind w:left="3119"/>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76.35pt;margin-top:22.4pt;width:80.7pt;height:.05pt;z-index:251659264" o:connectortype="straight"/>
        </w:pict>
      </w:r>
      <w:r w:rsidR="00455090" w:rsidRPr="008C3E9E">
        <w:rPr>
          <w:rFonts w:ascii="Times New Roman" w:hAnsi="Times New Roman" w:cs="Times New Roman"/>
          <w:sz w:val="24"/>
          <w:szCs w:val="24"/>
        </w:rPr>
        <w:t xml:space="preserve">Rit = Pit – Pit-1 </w:t>
      </w:r>
    </w:p>
    <w:p w:rsidR="00F9400A" w:rsidRDefault="00455090" w:rsidP="00F9400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55090" w:rsidRPr="008C3E9E" w:rsidRDefault="00455090" w:rsidP="00F9400A">
      <w:pPr>
        <w:spacing w:after="0" w:line="240" w:lineRule="auto"/>
        <w:ind w:left="3686"/>
        <w:jc w:val="both"/>
        <w:rPr>
          <w:rFonts w:ascii="Times New Roman" w:hAnsi="Times New Roman" w:cs="Times New Roman"/>
          <w:sz w:val="24"/>
          <w:szCs w:val="24"/>
        </w:rPr>
      </w:pPr>
      <w:r w:rsidRPr="008C3E9E">
        <w:rPr>
          <w:rFonts w:ascii="Times New Roman" w:hAnsi="Times New Roman" w:cs="Times New Roman"/>
          <w:sz w:val="24"/>
          <w:szCs w:val="24"/>
        </w:rPr>
        <w:t xml:space="preserve"> Pit-1 </w:t>
      </w:r>
    </w:p>
    <w:p w:rsidR="00455090" w:rsidRPr="008C3E9E" w:rsidRDefault="00455090" w:rsidP="00F9400A">
      <w:pPr>
        <w:spacing w:line="240" w:lineRule="auto"/>
        <w:ind w:left="-284"/>
        <w:jc w:val="both"/>
        <w:rPr>
          <w:rFonts w:ascii="Times New Roman" w:eastAsiaTheme="minorEastAsia" w:hAnsi="Times New Roman" w:cs="Times New Roman"/>
          <w:sz w:val="24"/>
          <w:szCs w:val="24"/>
        </w:rPr>
      </w:pPr>
      <w:r w:rsidRPr="008C3E9E">
        <w:rPr>
          <w:rFonts w:ascii="Times New Roman" w:eastAsiaTheme="minorEastAsia" w:hAnsi="Times New Roman" w:cs="Times New Roman"/>
          <w:b/>
          <w:sz w:val="24"/>
          <w:szCs w:val="24"/>
        </w:rPr>
        <w:tab/>
      </w:r>
      <w:r w:rsidRPr="008C3E9E">
        <w:rPr>
          <w:rFonts w:ascii="Times New Roman" w:eastAsiaTheme="minorEastAsia" w:hAnsi="Times New Roman" w:cs="Times New Roman"/>
          <w:sz w:val="24"/>
          <w:szCs w:val="24"/>
        </w:rPr>
        <w:tab/>
        <w:t xml:space="preserve">Keterangan </w:t>
      </w:r>
      <w:r w:rsidRPr="008C3E9E">
        <w:rPr>
          <w:rFonts w:ascii="Times New Roman" w:eastAsiaTheme="minorEastAsia" w:hAnsi="Times New Roman" w:cs="Times New Roman"/>
          <w:sz w:val="24"/>
          <w:szCs w:val="24"/>
        </w:rPr>
        <w:tab/>
        <w:t xml:space="preserve">: </w:t>
      </w:r>
    </w:p>
    <w:p w:rsidR="00455090" w:rsidRPr="008C3E9E" w:rsidRDefault="00455090" w:rsidP="00F9400A">
      <w:pPr>
        <w:spacing w:line="240" w:lineRule="auto"/>
        <w:ind w:left="-284"/>
        <w:jc w:val="both"/>
        <w:rPr>
          <w:rFonts w:ascii="Times New Roman" w:eastAsiaTheme="minorEastAsia" w:hAnsi="Times New Roman" w:cs="Times New Roman"/>
          <w:sz w:val="24"/>
          <w:szCs w:val="24"/>
        </w:rPr>
      </w:pPr>
      <w:r w:rsidRPr="008C3E9E">
        <w:rPr>
          <w:rFonts w:ascii="Times New Roman" w:eastAsiaTheme="minorEastAsia" w:hAnsi="Times New Roman" w:cs="Times New Roman"/>
          <w:sz w:val="24"/>
          <w:szCs w:val="24"/>
        </w:rPr>
        <w:tab/>
      </w:r>
      <w:r w:rsidRPr="008C3E9E">
        <w:rPr>
          <w:rFonts w:ascii="Times New Roman" w:eastAsiaTheme="minorEastAsia" w:hAnsi="Times New Roman" w:cs="Times New Roman"/>
          <w:sz w:val="24"/>
          <w:szCs w:val="24"/>
        </w:rPr>
        <w:tab/>
        <w:t xml:space="preserve">Rit </w:t>
      </w:r>
      <w:r w:rsidRPr="008C3E9E">
        <w:rPr>
          <w:rFonts w:ascii="Times New Roman" w:eastAsiaTheme="minorEastAsia" w:hAnsi="Times New Roman" w:cs="Times New Roman"/>
          <w:sz w:val="24"/>
          <w:szCs w:val="24"/>
        </w:rPr>
        <w:tab/>
        <w:t xml:space="preserve">= </w:t>
      </w:r>
      <w:r w:rsidRPr="008C3E9E">
        <w:rPr>
          <w:rFonts w:ascii="Times New Roman" w:eastAsiaTheme="minorEastAsia" w:hAnsi="Times New Roman" w:cs="Times New Roman"/>
          <w:i/>
          <w:sz w:val="24"/>
          <w:szCs w:val="24"/>
        </w:rPr>
        <w:t xml:space="preserve">Return </w:t>
      </w:r>
      <w:r w:rsidRPr="008C3E9E">
        <w:rPr>
          <w:rFonts w:ascii="Times New Roman" w:eastAsiaTheme="minorEastAsia" w:hAnsi="Times New Roman" w:cs="Times New Roman"/>
          <w:sz w:val="24"/>
          <w:szCs w:val="24"/>
        </w:rPr>
        <w:t xml:space="preserve"> sesungguhnya </w:t>
      </w:r>
    </w:p>
    <w:p w:rsidR="00455090" w:rsidRPr="008C3E9E" w:rsidRDefault="00455090" w:rsidP="00F9400A">
      <w:pPr>
        <w:spacing w:line="240" w:lineRule="auto"/>
        <w:ind w:left="-284"/>
        <w:jc w:val="both"/>
        <w:rPr>
          <w:rFonts w:ascii="Times New Roman" w:eastAsiaTheme="minorEastAsia" w:hAnsi="Times New Roman" w:cs="Times New Roman"/>
          <w:sz w:val="24"/>
          <w:szCs w:val="24"/>
        </w:rPr>
      </w:pPr>
      <w:r w:rsidRPr="008C3E9E">
        <w:rPr>
          <w:rFonts w:ascii="Times New Roman" w:eastAsiaTheme="minorEastAsia" w:hAnsi="Times New Roman" w:cs="Times New Roman"/>
          <w:sz w:val="24"/>
          <w:szCs w:val="24"/>
        </w:rPr>
        <w:tab/>
      </w:r>
      <w:r w:rsidRPr="008C3E9E">
        <w:rPr>
          <w:rFonts w:ascii="Times New Roman" w:eastAsiaTheme="minorEastAsia" w:hAnsi="Times New Roman" w:cs="Times New Roman"/>
          <w:sz w:val="24"/>
          <w:szCs w:val="24"/>
        </w:rPr>
        <w:tab/>
        <w:t>Pit</w:t>
      </w:r>
      <w:r w:rsidRPr="008C3E9E">
        <w:rPr>
          <w:rFonts w:ascii="Times New Roman" w:eastAsiaTheme="minorEastAsia" w:hAnsi="Times New Roman" w:cs="Times New Roman"/>
          <w:sz w:val="24"/>
          <w:szCs w:val="24"/>
        </w:rPr>
        <w:tab/>
        <w:t xml:space="preserve">= Harga saham pada periode peritiwa ke t </w:t>
      </w:r>
    </w:p>
    <w:p w:rsidR="00455090" w:rsidRPr="00594376" w:rsidRDefault="00455090" w:rsidP="00F9400A">
      <w:pPr>
        <w:spacing w:line="240" w:lineRule="auto"/>
        <w:ind w:left="-284"/>
        <w:jc w:val="both"/>
        <w:rPr>
          <w:rFonts w:ascii="Times New Roman" w:eastAsiaTheme="minorEastAsia" w:hAnsi="Times New Roman" w:cs="Times New Roman"/>
          <w:sz w:val="24"/>
          <w:szCs w:val="24"/>
          <w:lang w:val="en-US"/>
        </w:rPr>
      </w:pPr>
      <w:r w:rsidRPr="008C3E9E">
        <w:rPr>
          <w:rFonts w:ascii="Times New Roman" w:eastAsiaTheme="minorEastAsia" w:hAnsi="Times New Roman" w:cs="Times New Roman"/>
          <w:sz w:val="24"/>
          <w:szCs w:val="24"/>
        </w:rPr>
        <w:tab/>
      </w:r>
      <w:r w:rsidRPr="008C3E9E">
        <w:rPr>
          <w:rFonts w:ascii="Times New Roman" w:eastAsiaTheme="minorEastAsia" w:hAnsi="Times New Roman" w:cs="Times New Roman"/>
          <w:sz w:val="24"/>
          <w:szCs w:val="24"/>
        </w:rPr>
        <w:tab/>
        <w:t>Pi-t</w:t>
      </w:r>
      <w:r w:rsidRPr="008C3E9E">
        <w:rPr>
          <w:rFonts w:ascii="Times New Roman" w:eastAsiaTheme="minorEastAsia" w:hAnsi="Times New Roman" w:cs="Times New Roman"/>
          <w:sz w:val="24"/>
          <w:szCs w:val="24"/>
        </w:rPr>
        <w:tab/>
        <w:t>:=Harga saham pada periode peritiwa ke t – 1</w:t>
      </w:r>
      <w:r w:rsidR="00EF6932">
        <w:rPr>
          <w:rFonts w:ascii="Times New Roman" w:eastAsiaTheme="minorEastAsia" w:hAnsi="Times New Roman" w:cs="Times New Roman"/>
          <w:sz w:val="24"/>
          <w:szCs w:val="24"/>
          <w:lang w:val="en-US"/>
        </w:rPr>
        <w:fldChar w:fldCharType="begin" w:fldLock="1"/>
      </w:r>
      <w:r>
        <w:rPr>
          <w:rFonts w:ascii="Times New Roman" w:eastAsiaTheme="minorEastAsia" w:hAnsi="Times New Roman" w:cs="Times New Roman"/>
          <w:sz w:val="24"/>
          <w:szCs w:val="24"/>
          <w:lang w:val="en-US"/>
        </w:rPr>
        <w:instrText>ADDIN CSL_CITATION {"citationItems":[{"id":"ITEM-1","itemData":{"abstract":"Macam - macam riset perlu diketahui oleh periset, karena periset harus memilih jenis riset yang akan dilakukan ini. Untuk dapat melakukan riset dengan baik, maka karakteristik riset yang baik perlu dipahami untuk dijadikan pedoman. Riset (reserach) didefinisikan oleh Sekaran (2003, hal. 5) sebagai: suatu investigasi atau keingin tahuan saintifik yang terorganisasi, sistematik, berbasis data, kritikal terhadap salah satu masalah dengan tujuan menemukan jawaban atau solusinya (an organized, systematic, data-based, critical, scientific inquiry or investigation into a spesific problem undertaken with the objective of finding answers or solution to it). Pengembangan dan pengujian teori – teori baru tentang bagaimana dunia nyata bekerja atau penolakan dari teori – teori yang sudah ada.","author":[{"dropping-particle":"","family":"Hartono","given":"Jogiyanto","non-dropping-particle":"","parse-names":false,"suffix":""}],"container-title":"Yogyakarta: BPFE","id":"ITEM-1","issued":{"date-parts":[["2010"]]},"page":"1-15","title":"METODOLOGI PENELITIAN BISNIS SALAH KAPRAH DAN PENGALAMAN – PENGALAMAN","type":"article-journal"},"uris":["http://www.mendeley.com/documents/?uuid=46a78959-ad68-4656-b445-23d0161c434f"]}],"mendeley":{"formattedCitation":"(Hartono, 2010)","plainTextFormattedCitation":"(Hartono, 2010)","previouslyFormattedCitation":"(Hartono, 2010)"},"properties":{"noteIndex":0},"schema":"https://github.com/citation-style-language/schema/raw/master/csl-citation.json"}</w:instrText>
      </w:r>
      <w:r w:rsidR="00EF6932">
        <w:rPr>
          <w:rFonts w:ascii="Times New Roman" w:eastAsiaTheme="minorEastAsia" w:hAnsi="Times New Roman" w:cs="Times New Roman"/>
          <w:sz w:val="24"/>
          <w:szCs w:val="24"/>
          <w:lang w:val="en-US"/>
        </w:rPr>
        <w:fldChar w:fldCharType="separate"/>
      </w:r>
      <w:r w:rsidRPr="00594376">
        <w:rPr>
          <w:rFonts w:ascii="Times New Roman" w:eastAsiaTheme="minorEastAsia" w:hAnsi="Times New Roman" w:cs="Times New Roman"/>
          <w:noProof/>
          <w:sz w:val="24"/>
          <w:szCs w:val="24"/>
          <w:lang w:val="en-US"/>
        </w:rPr>
        <w:t>(Hartono, 2010)</w:t>
      </w:r>
      <w:r w:rsidR="00EF6932">
        <w:rPr>
          <w:rFonts w:ascii="Times New Roman" w:eastAsiaTheme="minorEastAsia" w:hAnsi="Times New Roman" w:cs="Times New Roman"/>
          <w:sz w:val="24"/>
          <w:szCs w:val="24"/>
          <w:lang w:val="en-US"/>
        </w:rPr>
        <w:fldChar w:fldCharType="end"/>
      </w:r>
    </w:p>
    <w:p w:rsidR="00455090" w:rsidRPr="000B7350" w:rsidRDefault="00455090" w:rsidP="00F9400A">
      <w:pPr>
        <w:pStyle w:val="ListParagraph"/>
        <w:numPr>
          <w:ilvl w:val="0"/>
          <w:numId w:val="12"/>
        </w:numPr>
        <w:spacing w:line="240" w:lineRule="auto"/>
        <w:ind w:left="426" w:firstLine="0"/>
        <w:jc w:val="both"/>
        <w:rPr>
          <w:rFonts w:cs="Times New Roman"/>
          <w:i/>
          <w:szCs w:val="24"/>
        </w:rPr>
      </w:pPr>
      <w:r w:rsidRPr="000B7350">
        <w:rPr>
          <w:rFonts w:cs="Times New Roman"/>
          <w:i/>
          <w:szCs w:val="24"/>
        </w:rPr>
        <w:t xml:space="preserve">Expected Return </w:t>
      </w:r>
    </w:p>
    <w:p w:rsidR="00F9400A" w:rsidRDefault="00455090" w:rsidP="00F9400A">
      <w:pPr>
        <w:pStyle w:val="ListParagraph"/>
        <w:spacing w:line="240" w:lineRule="auto"/>
        <w:ind w:firstLine="720"/>
        <w:jc w:val="both"/>
        <w:rPr>
          <w:rFonts w:eastAsiaTheme="minorEastAsia" w:cs="Times New Roman"/>
          <w:szCs w:val="24"/>
          <w:lang w:val="id-ID"/>
        </w:rPr>
      </w:pPr>
      <w:r>
        <w:rPr>
          <w:rFonts w:eastAsiaTheme="minorEastAsia" w:cs="Times New Roman"/>
          <w:szCs w:val="24"/>
          <w:lang w:val="id-ID"/>
        </w:rPr>
        <w:t xml:space="preserve">Menurut Jogiyanto hartono (2017: 668) </w:t>
      </w:r>
      <w:r>
        <w:rPr>
          <w:rFonts w:eastAsiaTheme="minorEastAsia" w:cs="Times New Roman"/>
          <w:i/>
          <w:szCs w:val="24"/>
          <w:lang w:val="id-ID"/>
        </w:rPr>
        <w:t xml:space="preserve">return </w:t>
      </w:r>
      <w:r>
        <w:rPr>
          <w:rFonts w:eastAsiaTheme="minorEastAsia" w:cs="Times New Roman"/>
          <w:szCs w:val="24"/>
          <w:lang w:val="id-ID"/>
        </w:rPr>
        <w:t xml:space="preserve">ekspektasian merupakan keuntungan yang harus diestimasikan.  </w:t>
      </w:r>
      <w:r w:rsidRPr="000B7350">
        <w:rPr>
          <w:rFonts w:eastAsiaTheme="minorEastAsia" w:cs="Times New Roman"/>
          <w:i/>
          <w:szCs w:val="24"/>
          <w:lang w:val="id-ID"/>
        </w:rPr>
        <w:t>Expected return</w:t>
      </w:r>
      <w:r w:rsidR="00DC0AE9">
        <w:rPr>
          <w:rFonts w:eastAsiaTheme="minorEastAsia" w:cs="Times New Roman"/>
          <w:i/>
          <w:szCs w:val="24"/>
          <w:lang w:val="id-ID"/>
        </w:rPr>
        <w:t xml:space="preserve"> </w:t>
      </w:r>
      <w:r>
        <w:rPr>
          <w:rFonts w:eastAsiaTheme="minorEastAsia" w:cs="Times New Roman"/>
          <w:szCs w:val="24"/>
          <w:lang w:val="id-ID"/>
        </w:rPr>
        <w:t>salah satu</w:t>
      </w:r>
      <w:r w:rsidRPr="000B7350">
        <w:rPr>
          <w:rFonts w:eastAsiaTheme="minorEastAsia" w:cs="Times New Roman"/>
          <w:szCs w:val="24"/>
          <w:lang w:val="id-ID"/>
        </w:rPr>
        <w:t xml:space="preserve"> alat yang di</w:t>
      </w:r>
      <w:r>
        <w:rPr>
          <w:rFonts w:eastAsiaTheme="minorEastAsia" w:cs="Times New Roman"/>
          <w:szCs w:val="24"/>
          <w:lang w:val="id-ID"/>
        </w:rPr>
        <w:t>gunakan untuk melakukan pengamb</w:t>
      </w:r>
      <w:r w:rsidRPr="000B7350">
        <w:rPr>
          <w:rFonts w:eastAsiaTheme="minorEastAsia" w:cs="Times New Roman"/>
          <w:szCs w:val="24"/>
          <w:lang w:val="id-ID"/>
        </w:rPr>
        <w:t xml:space="preserve">ilan keputusan dalam berinvestasi. </w:t>
      </w:r>
      <w:r w:rsidRPr="000B7350">
        <w:rPr>
          <w:rFonts w:eastAsiaTheme="minorEastAsia" w:cs="Times New Roman"/>
          <w:i/>
          <w:szCs w:val="24"/>
          <w:lang w:val="id-ID"/>
        </w:rPr>
        <w:t xml:space="preserve">Expected return </w:t>
      </w:r>
      <w:r w:rsidRPr="000B7350">
        <w:rPr>
          <w:rFonts w:eastAsiaTheme="minorEastAsia" w:cs="Times New Roman"/>
          <w:szCs w:val="24"/>
          <w:lang w:val="id-ID"/>
        </w:rPr>
        <w:t>merupakan return yang diharapkan bagi investor yang akan diperoleh pada masa yang ak</w:t>
      </w:r>
      <w:r>
        <w:rPr>
          <w:rFonts w:eastAsiaTheme="minorEastAsia" w:cs="Times New Roman"/>
          <w:szCs w:val="24"/>
          <w:lang w:val="id-ID"/>
        </w:rPr>
        <w:t>an datang. Brown dan Warner (1985) da</w:t>
      </w:r>
      <w:r w:rsidRPr="000B7350">
        <w:rPr>
          <w:rFonts w:eastAsiaTheme="minorEastAsia" w:cs="Times New Roman"/>
          <w:szCs w:val="24"/>
          <w:lang w:val="id-ID"/>
        </w:rPr>
        <w:t xml:space="preserve">lam mengestimasi </w:t>
      </w:r>
      <w:r w:rsidRPr="000B7350">
        <w:rPr>
          <w:rFonts w:eastAsiaTheme="minorEastAsia" w:cs="Times New Roman"/>
          <w:i/>
          <w:szCs w:val="24"/>
          <w:lang w:val="id-ID"/>
        </w:rPr>
        <w:t xml:space="preserve">return </w:t>
      </w:r>
      <w:r w:rsidRPr="000B7350">
        <w:rPr>
          <w:rFonts w:eastAsiaTheme="minorEastAsia" w:cs="Times New Roman"/>
          <w:szCs w:val="24"/>
          <w:lang w:val="id-ID"/>
        </w:rPr>
        <w:t xml:space="preserve"> yang diharapkan</w:t>
      </w:r>
      <w:r>
        <w:rPr>
          <w:rFonts w:eastAsiaTheme="minorEastAsia" w:cs="Times New Roman"/>
          <w:szCs w:val="24"/>
          <w:lang w:val="id-ID"/>
        </w:rPr>
        <w:t xml:space="preserve"> menggunakan model estimasi sebagai berikut</w:t>
      </w:r>
      <w:r w:rsidR="00EF6932">
        <w:rPr>
          <w:rFonts w:eastAsiaTheme="minorEastAsia" w:cs="Times New Roman"/>
          <w:szCs w:val="24"/>
        </w:rPr>
        <w:fldChar w:fldCharType="begin" w:fldLock="1"/>
      </w:r>
      <w:r>
        <w:rPr>
          <w:rFonts w:eastAsiaTheme="minorEastAsia" w:cs="Times New Roman"/>
          <w:szCs w:val="24"/>
        </w:rPr>
        <w:instrText>ADDIN CSL_CITATION {"citationItems":[{"id":"ITEM-1","itemData":{"ISBN":"3132016640","abstract":"Abstrak Penelitian ini bertujuan untuk menguji dan menganalisis pengaruh penerapan good corporate governance yang diukur dengan kepemilikan institusional, komite audit dan dewan komisaris independen, leverage yang diukur dengan Debt to Equity Ratio dan firm size terhadap kinerja keuangan yang diukur dengan Return On Equity (ROE). Penelitian ini menggunakan penelitian kuantitatif. Popolasi dalam penelitian ini adalah perusahaan manufaktur sektor industri dasar dan kimia yang secara konsisten menerbitkan laporan keuangan di BEI dari tahun 2015 sampai 2017. Berdasarkan metode purposive sampling, sampel yang diperoleh sebanyak 23 perusahaan setiap tahunnya sehingga diperoleh sebanyak 69 data observasi. Hasil penelitian ini menunjukkan bahwa dewan komisaris independen dan leverage berpengaruh terhadap kinerja keuangan, sedangkan kepemilikan institusional, komite audit dan firm size tidak berpengaruh terhadap kinerja keuangan. Abstract This study aims to examine and analyze the influence of the application of good corporate governance that measured by institutional ownership, audit committee, independent board of commissioners, leverage which measured by debt to equity ratio and firm size to financial performance as measured by return on equity (ROE). This study uses quantitative research. The population in this study is a basic industrial and chemical industry manufacturing company that consistently publishes financial reports on the IDX from 2015 to 2017. Based on the purposive sampling method, 23 companies obtained sample each year to obtain 69 observation data. The result of this study indicate that independent board of commissioners and leverage influence financial performance while institutional ownership, audit committee and firm size do not affect financial performance.","author":[{"dropping-particle":"","family":"Hartono","given":"Jogiyanto","non-dropping-particle":"","parse-names":false,"suffix":""}],"id":"ITEM-1","issued":{"date-parts":[["2017"]]},"number-of-pages":"1-167","publisher":"Faultas Ekonomika dan Bisnis Iniversitas Gadjah Mada YOGYAKARTA","title":"Teori portofolio dan analisis investasi (edisi Kesebelas)","type":"book"},"uris":["http://www.mendeley.com/documents/?uuid=4623c8f6-269b-4def-ab6e-2bcc2a92fe75"]}],"mendeley":{"formattedCitation":"(Hartono, 2017)","plainTextFormattedCitation":"(Hartono, 2017)","previouslyFormattedCitation":"(Hartono, 2017)"},"properties":{"noteIndex":0},"schema":"https://github.com/citation-style-language/schema/raw/master/csl-citation.json"}</w:instrText>
      </w:r>
      <w:r w:rsidR="00EF6932">
        <w:rPr>
          <w:rFonts w:eastAsiaTheme="minorEastAsia" w:cs="Times New Roman"/>
          <w:szCs w:val="24"/>
        </w:rPr>
        <w:fldChar w:fldCharType="separate"/>
      </w:r>
      <w:r w:rsidRPr="00594376">
        <w:rPr>
          <w:rFonts w:eastAsiaTheme="minorEastAsia" w:cs="Times New Roman"/>
          <w:noProof/>
          <w:szCs w:val="24"/>
        </w:rPr>
        <w:t>(Hartono, 2017)</w:t>
      </w:r>
      <w:r w:rsidR="00EF6932">
        <w:rPr>
          <w:rFonts w:eastAsiaTheme="minorEastAsia" w:cs="Times New Roman"/>
          <w:szCs w:val="24"/>
        </w:rPr>
        <w:fldChar w:fldCharType="end"/>
      </w:r>
      <w:r w:rsidR="00F9400A">
        <w:rPr>
          <w:rFonts w:eastAsiaTheme="minorEastAsia" w:cs="Times New Roman"/>
          <w:szCs w:val="24"/>
          <w:lang w:val="id-ID"/>
        </w:rPr>
        <w:t>.</w:t>
      </w:r>
    </w:p>
    <w:p w:rsidR="00F9400A" w:rsidRDefault="00F9400A" w:rsidP="00F9400A">
      <w:pPr>
        <w:pStyle w:val="ListParagraph"/>
        <w:spacing w:line="240" w:lineRule="auto"/>
        <w:ind w:firstLine="720"/>
        <w:jc w:val="both"/>
        <w:rPr>
          <w:rFonts w:eastAsiaTheme="minorEastAsia" w:cs="Times New Roman"/>
          <w:szCs w:val="24"/>
          <w:lang w:val="id-ID"/>
        </w:rPr>
      </w:pPr>
    </w:p>
    <w:p w:rsidR="00F9400A" w:rsidRDefault="00F9400A" w:rsidP="00F9400A">
      <w:pPr>
        <w:pStyle w:val="ListParagraph"/>
        <w:spacing w:line="240" w:lineRule="auto"/>
        <w:ind w:firstLine="720"/>
        <w:jc w:val="both"/>
        <w:rPr>
          <w:rFonts w:eastAsiaTheme="minorEastAsia" w:cs="Times New Roman"/>
          <w:szCs w:val="24"/>
          <w:lang w:val="id-ID"/>
        </w:rPr>
      </w:pPr>
    </w:p>
    <w:p w:rsidR="00455090" w:rsidRDefault="00F9400A" w:rsidP="00F9400A">
      <w:pPr>
        <w:pStyle w:val="ListParagraph"/>
        <w:spacing w:line="240" w:lineRule="auto"/>
        <w:ind w:hanging="11"/>
        <w:jc w:val="both"/>
        <w:rPr>
          <w:rFonts w:eastAsiaTheme="minorEastAsia" w:cs="Times New Roman"/>
          <w:szCs w:val="24"/>
          <w:lang w:val="id-ID"/>
        </w:rPr>
      </w:pPr>
      <w:proofErr w:type="spellStart"/>
      <w:r w:rsidRPr="00F9400A">
        <w:rPr>
          <w:rFonts w:cs="Times New Roman"/>
          <w:szCs w:val="24"/>
        </w:rPr>
        <w:lastRenderedPageBreak/>
        <w:t>Perhitungan</w:t>
      </w:r>
      <w:proofErr w:type="spellEnd"/>
      <w:r w:rsidRPr="00F9400A">
        <w:rPr>
          <w:rFonts w:cs="Times New Roman"/>
          <w:szCs w:val="24"/>
        </w:rPr>
        <w:t xml:space="preserve"> expected return </w:t>
      </w:r>
      <w:proofErr w:type="spellStart"/>
      <w:r w:rsidRPr="00F9400A">
        <w:rPr>
          <w:rFonts w:cs="Times New Roman"/>
          <w:szCs w:val="24"/>
        </w:rPr>
        <w:t>ini</w:t>
      </w:r>
      <w:proofErr w:type="spellEnd"/>
      <w:r w:rsidR="00DC0AE9">
        <w:rPr>
          <w:rFonts w:cs="Times New Roman"/>
          <w:szCs w:val="24"/>
          <w:lang w:val="id-ID"/>
        </w:rPr>
        <w:t xml:space="preserve"> </w:t>
      </w:r>
      <w:proofErr w:type="spellStart"/>
      <w:r w:rsidRPr="00F9400A">
        <w:rPr>
          <w:rFonts w:cs="Times New Roman"/>
          <w:szCs w:val="24"/>
        </w:rPr>
        <w:t>menggunakan</w:t>
      </w:r>
      <w:proofErr w:type="spellEnd"/>
      <w:r w:rsidR="00DC0AE9">
        <w:rPr>
          <w:rFonts w:cs="Times New Roman"/>
          <w:szCs w:val="24"/>
          <w:lang w:val="id-ID"/>
        </w:rPr>
        <w:t xml:space="preserve"> </w:t>
      </w:r>
      <w:r w:rsidR="00455090" w:rsidRPr="00F9400A">
        <w:rPr>
          <w:rFonts w:cs="Times New Roman"/>
          <w:szCs w:val="24"/>
        </w:rPr>
        <w:t>Market Adjusted Mode</w:t>
      </w:r>
      <w:r>
        <w:rPr>
          <w:rFonts w:cs="Times New Roman"/>
          <w:szCs w:val="24"/>
        </w:rPr>
        <w:t xml:space="preserve">l. </w:t>
      </w:r>
      <w:r w:rsidR="00455090" w:rsidRPr="008C3E9E">
        <w:rPr>
          <w:rFonts w:eastAsiaTheme="minorEastAsia" w:cs="Times New Roman"/>
          <w:szCs w:val="24"/>
          <w:lang w:val="id-ID"/>
        </w:rPr>
        <w:t xml:space="preserve">Perhitungan </w:t>
      </w:r>
      <w:r w:rsidR="00455090" w:rsidRPr="008C3E9E">
        <w:rPr>
          <w:rFonts w:eastAsiaTheme="minorEastAsia" w:cs="Times New Roman"/>
          <w:i/>
          <w:szCs w:val="24"/>
          <w:lang w:val="id-ID"/>
        </w:rPr>
        <w:t xml:space="preserve">expected return </w:t>
      </w:r>
      <w:r w:rsidR="00455090" w:rsidRPr="008C3E9E">
        <w:rPr>
          <w:rFonts w:eastAsiaTheme="minorEastAsia" w:cs="Times New Roman"/>
          <w:szCs w:val="24"/>
          <w:lang w:val="id-ID"/>
        </w:rPr>
        <w:t xml:space="preserve"> dengan menggunakan rumus pasar atau </w:t>
      </w:r>
      <w:r w:rsidR="00455090" w:rsidRPr="008C3E9E">
        <w:rPr>
          <w:rFonts w:eastAsiaTheme="minorEastAsia" w:cs="Times New Roman"/>
          <w:i/>
          <w:szCs w:val="24"/>
          <w:lang w:val="id-ID"/>
        </w:rPr>
        <w:t xml:space="preserve">market adjusted model </w:t>
      </w:r>
      <w:r w:rsidR="00455090" w:rsidRPr="008C3E9E">
        <w:rPr>
          <w:rFonts w:eastAsiaTheme="minorEastAsia" w:cs="Times New Roman"/>
          <w:szCs w:val="24"/>
          <w:lang w:val="id-ID"/>
        </w:rPr>
        <w:t>yakni mencari selisih IHSG pada periode ke t dikurangi IHSG pada periode t -1 kemudian dibagi IHSG pada periode t-1. Rumus market model sebagai berikut.</w:t>
      </w:r>
    </w:p>
    <w:p w:rsidR="00F9400A" w:rsidRPr="008C3E9E" w:rsidRDefault="00F9400A" w:rsidP="00F9400A">
      <w:pPr>
        <w:pStyle w:val="ListParagraph"/>
        <w:spacing w:line="240" w:lineRule="auto"/>
        <w:ind w:left="1701" w:hanging="11"/>
        <w:jc w:val="both"/>
        <w:rPr>
          <w:rFonts w:eastAsiaTheme="minorEastAsia" w:cs="Times New Roman"/>
          <w:szCs w:val="24"/>
          <w:lang w:val="id-ID"/>
        </w:rPr>
      </w:pPr>
    </w:p>
    <w:p w:rsidR="00455090" w:rsidRPr="008C3E9E" w:rsidRDefault="00455090" w:rsidP="00F9400A">
      <w:pPr>
        <w:pStyle w:val="ListParagraph"/>
        <w:tabs>
          <w:tab w:val="left" w:pos="426"/>
          <w:tab w:val="left" w:pos="990"/>
          <w:tab w:val="left" w:pos="1170"/>
        </w:tabs>
        <w:spacing w:before="100" w:beforeAutospacing="1" w:after="100" w:afterAutospacing="1" w:line="240" w:lineRule="auto"/>
        <w:ind w:left="1701"/>
        <w:jc w:val="both"/>
        <w:rPr>
          <w:rFonts w:eastAsiaTheme="minorEastAsia" w:cs="Times New Roman"/>
          <w:szCs w:val="24"/>
          <w:lang w:val="id-ID"/>
        </w:rPr>
      </w:pPr>
      <w:r w:rsidRPr="008C3E9E">
        <w:rPr>
          <w:rFonts w:eastAsiaTheme="minorEastAsia" w:cs="Times New Roman"/>
          <w:szCs w:val="24"/>
          <w:lang w:val="id-ID"/>
        </w:rPr>
        <w:tab/>
      </w:r>
      <w:r w:rsidRPr="008C3E9E">
        <w:rPr>
          <w:rFonts w:eastAsiaTheme="minorEastAsia" w:cs="Times New Roman"/>
          <w:szCs w:val="24"/>
          <w:lang w:val="id-ID"/>
        </w:rPr>
        <w:tab/>
      </w:r>
      <w:r w:rsidRPr="008C3E9E">
        <w:rPr>
          <w:rFonts w:eastAsiaTheme="minorEastAsia" w:cs="Times New Roman"/>
          <w:szCs w:val="24"/>
          <w:lang w:val="id-ID"/>
        </w:rPr>
        <w:tab/>
        <w:t xml:space="preserve">E(Rit) = Rmt </w:t>
      </w:r>
    </w:p>
    <w:p w:rsidR="00455090" w:rsidRDefault="00455090" w:rsidP="00F9400A">
      <w:pPr>
        <w:pStyle w:val="ListParagraph"/>
        <w:tabs>
          <w:tab w:val="left" w:pos="426"/>
          <w:tab w:val="left" w:pos="990"/>
          <w:tab w:val="left" w:pos="1170"/>
        </w:tabs>
        <w:spacing w:before="100" w:beforeAutospacing="1" w:after="100" w:afterAutospacing="1" w:line="240" w:lineRule="auto"/>
        <w:ind w:left="709"/>
        <w:jc w:val="both"/>
        <w:rPr>
          <w:rFonts w:eastAsiaTheme="minorEastAsia" w:cs="Times New Roman"/>
          <w:szCs w:val="24"/>
          <w:lang w:val="id-ID"/>
        </w:rPr>
      </w:pPr>
      <w:r w:rsidRPr="008C3E9E">
        <w:rPr>
          <w:rFonts w:eastAsiaTheme="minorEastAsia" w:cs="Times New Roman"/>
          <w:szCs w:val="24"/>
          <w:lang w:val="id-ID"/>
        </w:rPr>
        <w:t>Keterangan :</w:t>
      </w:r>
    </w:p>
    <w:p w:rsidR="00DC0AE9" w:rsidRPr="008C3E9E" w:rsidRDefault="00DC0AE9" w:rsidP="00F9400A">
      <w:pPr>
        <w:pStyle w:val="ListParagraph"/>
        <w:tabs>
          <w:tab w:val="left" w:pos="426"/>
          <w:tab w:val="left" w:pos="990"/>
          <w:tab w:val="left" w:pos="1170"/>
        </w:tabs>
        <w:spacing w:before="100" w:beforeAutospacing="1" w:after="100" w:afterAutospacing="1" w:line="240" w:lineRule="auto"/>
        <w:ind w:left="709"/>
        <w:jc w:val="both"/>
        <w:rPr>
          <w:rFonts w:eastAsiaTheme="minorEastAsia" w:cs="Times New Roman"/>
          <w:szCs w:val="24"/>
          <w:lang w:val="id-ID"/>
        </w:rPr>
      </w:pPr>
    </w:p>
    <w:p w:rsidR="00455090" w:rsidRPr="008C3E9E" w:rsidRDefault="00455090" w:rsidP="00F9400A">
      <w:pPr>
        <w:pStyle w:val="ListParagraph"/>
        <w:tabs>
          <w:tab w:val="left" w:pos="426"/>
          <w:tab w:val="left" w:pos="990"/>
          <w:tab w:val="left" w:pos="1170"/>
        </w:tabs>
        <w:spacing w:before="100" w:beforeAutospacing="1" w:after="100" w:afterAutospacing="1" w:line="240" w:lineRule="auto"/>
        <w:ind w:left="709"/>
        <w:jc w:val="both"/>
        <w:rPr>
          <w:rFonts w:eastAsiaTheme="minorEastAsia" w:cs="Times New Roman"/>
          <w:szCs w:val="24"/>
          <w:lang w:val="id-ID"/>
        </w:rPr>
      </w:pPr>
      <w:r w:rsidRPr="008C3E9E">
        <w:rPr>
          <w:rFonts w:eastAsiaTheme="minorEastAsia" w:cs="Times New Roman"/>
          <w:szCs w:val="24"/>
          <w:lang w:val="id-ID"/>
        </w:rPr>
        <w:t xml:space="preserve">E(Rit) </w:t>
      </w:r>
      <w:r>
        <w:rPr>
          <w:rFonts w:eastAsiaTheme="minorEastAsia" w:cs="Times New Roman"/>
          <w:szCs w:val="24"/>
          <w:lang w:val="id-ID"/>
        </w:rPr>
        <w:tab/>
      </w:r>
      <w:r w:rsidRPr="008C3E9E">
        <w:rPr>
          <w:rFonts w:eastAsiaTheme="minorEastAsia" w:cs="Times New Roman"/>
          <w:szCs w:val="24"/>
          <w:lang w:val="id-ID"/>
        </w:rPr>
        <w:t>:</w:t>
      </w:r>
      <w:r w:rsidRPr="008C3E9E">
        <w:rPr>
          <w:rFonts w:eastAsiaTheme="minorEastAsia" w:cs="Times New Roman"/>
          <w:i/>
          <w:szCs w:val="24"/>
          <w:lang w:val="id-ID"/>
        </w:rPr>
        <w:t xml:space="preserve"> return</w:t>
      </w:r>
      <w:r w:rsidRPr="008C3E9E">
        <w:rPr>
          <w:rFonts w:eastAsiaTheme="minorEastAsia" w:cs="Times New Roman"/>
          <w:szCs w:val="24"/>
          <w:lang w:val="id-ID"/>
        </w:rPr>
        <w:t xml:space="preserve"> expektasi sekuritas ke i pada periode persitiwa ke- t </w:t>
      </w:r>
    </w:p>
    <w:p w:rsidR="00455090" w:rsidRDefault="00455090" w:rsidP="00F9400A">
      <w:pPr>
        <w:pStyle w:val="ListParagraph"/>
        <w:tabs>
          <w:tab w:val="left" w:pos="426"/>
          <w:tab w:val="left" w:pos="990"/>
          <w:tab w:val="left" w:pos="1170"/>
        </w:tabs>
        <w:spacing w:before="100" w:beforeAutospacing="1" w:after="100" w:afterAutospacing="1" w:line="240" w:lineRule="auto"/>
        <w:ind w:left="709"/>
        <w:jc w:val="both"/>
        <w:rPr>
          <w:rFonts w:eastAsiaTheme="minorEastAsia" w:cs="Times New Roman"/>
          <w:szCs w:val="24"/>
          <w:lang w:val="id-ID"/>
        </w:rPr>
      </w:pPr>
      <w:r w:rsidRPr="008C3E9E">
        <w:rPr>
          <w:rFonts w:eastAsiaTheme="minorEastAsia" w:cs="Times New Roman"/>
          <w:szCs w:val="24"/>
          <w:lang w:val="id-ID"/>
        </w:rPr>
        <w:t>Rmt</w:t>
      </w:r>
      <w:r w:rsidR="00DC0AE9">
        <w:rPr>
          <w:rFonts w:eastAsiaTheme="minorEastAsia" w:cs="Times New Roman"/>
          <w:szCs w:val="24"/>
          <w:lang w:val="id-ID"/>
        </w:rPr>
        <w:tab/>
      </w:r>
      <w:r w:rsidRPr="008C3E9E">
        <w:rPr>
          <w:rFonts w:eastAsiaTheme="minorEastAsia" w:cs="Times New Roman"/>
          <w:szCs w:val="24"/>
          <w:lang w:val="id-ID"/>
        </w:rPr>
        <w:tab/>
        <w:t xml:space="preserve">: </w:t>
      </w:r>
      <w:r w:rsidRPr="008C3E9E">
        <w:rPr>
          <w:rFonts w:eastAsiaTheme="minorEastAsia" w:cs="Times New Roman"/>
          <w:i/>
          <w:szCs w:val="24"/>
          <w:lang w:val="id-ID"/>
        </w:rPr>
        <w:t>return</w:t>
      </w:r>
      <w:r w:rsidRPr="008C3E9E">
        <w:rPr>
          <w:rFonts w:eastAsiaTheme="minorEastAsia" w:cs="Times New Roman"/>
          <w:szCs w:val="24"/>
          <w:lang w:val="id-ID"/>
        </w:rPr>
        <w:t xml:space="preserve"> p</w:t>
      </w:r>
      <w:r>
        <w:rPr>
          <w:rFonts w:eastAsiaTheme="minorEastAsia" w:cs="Times New Roman"/>
          <w:szCs w:val="24"/>
          <w:lang w:val="id-ID"/>
        </w:rPr>
        <w:t xml:space="preserve">asar sekuritas pada waktu ke t </w:t>
      </w:r>
    </w:p>
    <w:p w:rsidR="00F9400A" w:rsidRPr="002352EC" w:rsidRDefault="00F9400A" w:rsidP="00F9400A">
      <w:pPr>
        <w:pStyle w:val="ListParagraph"/>
        <w:tabs>
          <w:tab w:val="left" w:pos="426"/>
          <w:tab w:val="left" w:pos="990"/>
          <w:tab w:val="left" w:pos="1170"/>
        </w:tabs>
        <w:spacing w:before="100" w:beforeAutospacing="1" w:after="100" w:afterAutospacing="1" w:line="240" w:lineRule="auto"/>
        <w:ind w:left="709"/>
        <w:jc w:val="both"/>
        <w:rPr>
          <w:rFonts w:eastAsiaTheme="minorEastAsia" w:cs="Times New Roman"/>
          <w:szCs w:val="24"/>
          <w:lang w:val="id-ID"/>
        </w:rPr>
      </w:pPr>
    </w:p>
    <w:p w:rsidR="00455090" w:rsidRDefault="00455090" w:rsidP="00F9400A">
      <w:pPr>
        <w:pStyle w:val="ListParagraph"/>
        <w:tabs>
          <w:tab w:val="left" w:pos="426"/>
          <w:tab w:val="left" w:pos="990"/>
          <w:tab w:val="left" w:pos="1170"/>
        </w:tabs>
        <w:spacing w:before="100" w:beforeAutospacing="1" w:after="100" w:afterAutospacing="1" w:line="240" w:lineRule="auto"/>
        <w:ind w:left="709"/>
        <w:jc w:val="both"/>
        <w:rPr>
          <w:rFonts w:eastAsiaTheme="minorEastAsia" w:cs="Times New Roman"/>
          <w:szCs w:val="24"/>
          <w:lang w:val="id-ID"/>
        </w:rPr>
      </w:pPr>
      <w:r w:rsidRPr="008C3E9E">
        <w:rPr>
          <w:rFonts w:eastAsiaTheme="minorEastAsia" w:cs="Times New Roman"/>
          <w:i/>
          <w:szCs w:val="24"/>
          <w:lang w:val="id-ID"/>
        </w:rPr>
        <w:t>Return</w:t>
      </w:r>
      <w:r>
        <w:rPr>
          <w:rFonts w:eastAsiaTheme="minorEastAsia" w:cs="Times New Roman"/>
          <w:szCs w:val="24"/>
          <w:lang w:val="id-ID"/>
        </w:rPr>
        <w:t xml:space="preserve"> pasar bisa di cari deng</w:t>
      </w:r>
      <w:r w:rsidRPr="008C3E9E">
        <w:rPr>
          <w:rFonts w:eastAsiaTheme="minorEastAsia" w:cs="Times New Roman"/>
          <w:szCs w:val="24"/>
          <w:lang w:val="id-ID"/>
        </w:rPr>
        <w:t xml:space="preserve">gan rumus sebagai berikut : </w:t>
      </w:r>
    </w:p>
    <w:p w:rsidR="00455090" w:rsidRDefault="00455090" w:rsidP="00455090">
      <w:pPr>
        <w:pStyle w:val="ListParagraph"/>
        <w:tabs>
          <w:tab w:val="left" w:pos="426"/>
          <w:tab w:val="left" w:pos="990"/>
          <w:tab w:val="left" w:pos="1170"/>
        </w:tabs>
        <w:spacing w:before="100" w:beforeAutospacing="1" w:after="100" w:afterAutospacing="1" w:line="240" w:lineRule="auto"/>
        <w:ind w:left="0"/>
        <w:jc w:val="both"/>
        <w:rPr>
          <w:rFonts w:eastAsiaTheme="minorEastAsia" w:cs="Times New Roman"/>
          <w:szCs w:val="24"/>
          <w:lang w:val="id-ID"/>
        </w:rPr>
      </w:pPr>
    </w:p>
    <w:p w:rsidR="00455090" w:rsidRDefault="00455090" w:rsidP="00455090">
      <w:pPr>
        <w:pStyle w:val="ListParagraph"/>
        <w:tabs>
          <w:tab w:val="left" w:pos="426"/>
          <w:tab w:val="left" w:pos="990"/>
          <w:tab w:val="left" w:pos="1170"/>
        </w:tabs>
        <w:spacing w:before="100" w:beforeAutospacing="1" w:after="100" w:afterAutospacing="1" w:line="240" w:lineRule="auto"/>
        <w:ind w:left="0"/>
        <w:jc w:val="both"/>
        <w:rPr>
          <w:rFonts w:cs="Times New Roman"/>
          <w:noProof/>
          <w:szCs w:val="24"/>
          <w:lang w:val="id-ID" w:eastAsia="id-ID"/>
        </w:rPr>
      </w:pPr>
    </w:p>
    <w:p w:rsidR="00455090" w:rsidRPr="008C3E9E" w:rsidRDefault="00455090" w:rsidP="00F9400A">
      <w:pPr>
        <w:pStyle w:val="ListParagraph"/>
        <w:tabs>
          <w:tab w:val="left" w:pos="426"/>
          <w:tab w:val="left" w:pos="990"/>
          <w:tab w:val="left" w:pos="1170"/>
        </w:tabs>
        <w:spacing w:before="100" w:beforeAutospacing="1" w:after="100" w:afterAutospacing="1" w:line="240" w:lineRule="auto"/>
        <w:ind w:left="1985"/>
        <w:jc w:val="both"/>
        <w:rPr>
          <w:rFonts w:cs="Times New Roman"/>
          <w:szCs w:val="24"/>
          <w:lang w:val="id-ID"/>
        </w:rPr>
      </w:pPr>
      <w:r>
        <w:rPr>
          <w:rFonts w:cs="Times New Roman"/>
          <w:noProof/>
          <w:szCs w:val="24"/>
          <w:lang w:val="id-ID" w:eastAsia="id-ID"/>
        </w:rPr>
        <w:tab/>
      </w:r>
      <w:r>
        <w:rPr>
          <w:rFonts w:cs="Times New Roman"/>
          <w:noProof/>
          <w:szCs w:val="24"/>
          <w:lang w:val="id-ID" w:eastAsia="id-ID"/>
        </w:rPr>
        <w:tab/>
      </w:r>
      <w:r w:rsidR="00230C1D">
        <w:rPr>
          <w:rFonts w:cs="Times New Roman"/>
          <w:noProof/>
          <w:szCs w:val="24"/>
          <w:lang w:val="id-ID" w:eastAsia="id-ID"/>
        </w:rPr>
        <w:pict>
          <v:shape id="_x0000_s1027" type="#_x0000_t32" style="position:absolute;left:0;text-align:left;margin-left:174pt;margin-top:17.1pt;width:92.25pt;height:.05pt;z-index:251660288;mso-position-horizontal-relative:text;mso-position-vertical-relative:text" o:connectortype="straight"/>
        </w:pict>
      </w:r>
      <w:r w:rsidRPr="008C3E9E">
        <w:rPr>
          <w:rFonts w:cs="Times New Roman"/>
          <w:szCs w:val="24"/>
          <w:lang w:val="id-ID"/>
        </w:rPr>
        <w:t>Rmt = IHSGt – IHSGt-1</w:t>
      </w:r>
    </w:p>
    <w:p w:rsidR="007A3586" w:rsidRDefault="00455090" w:rsidP="007A3586">
      <w:pPr>
        <w:pStyle w:val="ListParagraph"/>
        <w:tabs>
          <w:tab w:val="left" w:pos="426"/>
          <w:tab w:val="left" w:pos="990"/>
          <w:tab w:val="left" w:pos="1350"/>
        </w:tabs>
        <w:spacing w:before="100" w:beforeAutospacing="1" w:after="100" w:afterAutospacing="1" w:line="240" w:lineRule="auto"/>
        <w:ind w:left="1985"/>
        <w:jc w:val="both"/>
        <w:rPr>
          <w:rFonts w:cs="Times New Roman"/>
          <w:szCs w:val="24"/>
          <w:lang w:val="id-ID"/>
        </w:rPr>
      </w:pPr>
      <w:r w:rsidRPr="008C3E9E">
        <w:rPr>
          <w:rFonts w:cs="Times New Roman"/>
          <w:szCs w:val="24"/>
          <w:lang w:val="id-ID"/>
        </w:rPr>
        <w:tab/>
      </w:r>
      <w:r w:rsidRPr="008C3E9E">
        <w:rPr>
          <w:rFonts w:cs="Times New Roman"/>
          <w:szCs w:val="24"/>
          <w:lang w:val="id-ID"/>
        </w:rPr>
        <w:tab/>
      </w:r>
      <w:r>
        <w:rPr>
          <w:rFonts w:cs="Times New Roman"/>
          <w:szCs w:val="24"/>
          <w:lang w:val="id-ID"/>
        </w:rPr>
        <w:tab/>
      </w:r>
    </w:p>
    <w:p w:rsidR="007A3586" w:rsidRPr="007A3586" w:rsidRDefault="007A3586" w:rsidP="007A3586">
      <w:pPr>
        <w:pStyle w:val="ListParagraph"/>
        <w:tabs>
          <w:tab w:val="left" w:pos="426"/>
          <w:tab w:val="left" w:pos="990"/>
          <w:tab w:val="left" w:pos="1350"/>
        </w:tabs>
        <w:spacing w:before="100" w:beforeAutospacing="1" w:after="100" w:afterAutospacing="1" w:line="240" w:lineRule="auto"/>
        <w:ind w:left="1985"/>
        <w:jc w:val="both"/>
        <w:rPr>
          <w:rFonts w:cs="Times New Roman"/>
          <w:szCs w:val="24"/>
          <w:lang w:val="id-ID"/>
        </w:rPr>
      </w:pPr>
      <w:r>
        <w:rPr>
          <w:rFonts w:cs="Times New Roman"/>
          <w:szCs w:val="24"/>
          <w:lang w:val="id-ID"/>
        </w:rPr>
        <w:tab/>
      </w:r>
      <w:r>
        <w:rPr>
          <w:rFonts w:cs="Times New Roman"/>
          <w:szCs w:val="24"/>
          <w:lang w:val="id-ID"/>
        </w:rPr>
        <w:tab/>
      </w:r>
      <w:r>
        <w:rPr>
          <w:rFonts w:cs="Times New Roman"/>
          <w:szCs w:val="24"/>
          <w:lang w:val="id-ID"/>
        </w:rPr>
        <w:tab/>
        <w:t xml:space="preserve">   </w:t>
      </w:r>
      <w:r w:rsidR="00455090" w:rsidRPr="008C3E9E">
        <w:rPr>
          <w:rFonts w:cs="Times New Roman"/>
          <w:szCs w:val="24"/>
          <w:lang w:val="id-ID"/>
        </w:rPr>
        <w:t xml:space="preserve"> IHSGt-1 </w:t>
      </w:r>
      <w:r w:rsidR="00455090" w:rsidRPr="008C3E9E">
        <w:rPr>
          <w:rFonts w:cs="Times New Roman"/>
          <w:szCs w:val="24"/>
          <w:lang w:val="id-ID"/>
        </w:rPr>
        <w:tab/>
      </w:r>
    </w:p>
    <w:p w:rsidR="00455090" w:rsidRPr="008C3E9E" w:rsidRDefault="00455090" w:rsidP="00F9400A">
      <w:pPr>
        <w:spacing w:after="0" w:line="240" w:lineRule="auto"/>
        <w:ind w:left="709"/>
        <w:jc w:val="both"/>
        <w:rPr>
          <w:rFonts w:ascii="Times New Roman" w:hAnsi="Times New Roman" w:cs="Times New Roman"/>
          <w:sz w:val="24"/>
          <w:szCs w:val="24"/>
        </w:rPr>
      </w:pPr>
      <w:r w:rsidRPr="008C3E9E">
        <w:rPr>
          <w:rFonts w:ascii="Times New Roman" w:hAnsi="Times New Roman" w:cs="Times New Roman"/>
          <w:sz w:val="24"/>
          <w:szCs w:val="24"/>
        </w:rPr>
        <w:t>Keterangan:</w:t>
      </w:r>
    </w:p>
    <w:p w:rsidR="00455090" w:rsidRPr="008C3E9E" w:rsidRDefault="00455090" w:rsidP="00F9400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Rmt</w:t>
      </w:r>
      <w:r>
        <w:rPr>
          <w:rFonts w:ascii="Times New Roman" w:hAnsi="Times New Roman" w:cs="Times New Roman"/>
          <w:sz w:val="24"/>
          <w:szCs w:val="24"/>
        </w:rPr>
        <w:tab/>
      </w:r>
      <w:r w:rsidR="00F9400A">
        <w:rPr>
          <w:rFonts w:ascii="Times New Roman" w:hAnsi="Times New Roman" w:cs="Times New Roman"/>
          <w:sz w:val="24"/>
          <w:szCs w:val="24"/>
        </w:rPr>
        <w:tab/>
      </w:r>
      <w:r w:rsidRPr="008C3E9E">
        <w:rPr>
          <w:rFonts w:ascii="Times New Roman" w:hAnsi="Times New Roman" w:cs="Times New Roman"/>
          <w:sz w:val="24"/>
          <w:szCs w:val="24"/>
        </w:rPr>
        <w:t xml:space="preserve">:  </w:t>
      </w:r>
      <w:r w:rsidRPr="008C3E9E">
        <w:rPr>
          <w:rFonts w:ascii="Times New Roman" w:hAnsi="Times New Roman" w:cs="Times New Roman"/>
          <w:i/>
          <w:sz w:val="24"/>
          <w:szCs w:val="24"/>
        </w:rPr>
        <w:t xml:space="preserve">return </w:t>
      </w:r>
      <w:r w:rsidRPr="008C3E9E">
        <w:rPr>
          <w:rFonts w:ascii="Times New Roman" w:hAnsi="Times New Roman" w:cs="Times New Roman"/>
          <w:sz w:val="24"/>
          <w:szCs w:val="24"/>
        </w:rPr>
        <w:t xml:space="preserve">pasar pada waktu ke t </w:t>
      </w:r>
    </w:p>
    <w:p w:rsidR="00455090" w:rsidRPr="008C3E9E" w:rsidRDefault="00455090" w:rsidP="00F9400A">
      <w:pPr>
        <w:spacing w:after="0" w:line="240" w:lineRule="auto"/>
        <w:ind w:left="709"/>
        <w:jc w:val="both"/>
        <w:rPr>
          <w:rFonts w:ascii="Times New Roman" w:hAnsi="Times New Roman" w:cs="Times New Roman"/>
          <w:sz w:val="24"/>
          <w:szCs w:val="24"/>
        </w:rPr>
      </w:pPr>
      <w:r w:rsidRPr="008C3E9E">
        <w:rPr>
          <w:rFonts w:ascii="Times New Roman" w:hAnsi="Times New Roman" w:cs="Times New Roman"/>
          <w:sz w:val="24"/>
          <w:szCs w:val="24"/>
        </w:rPr>
        <w:t>IHSG t</w:t>
      </w:r>
      <w:r w:rsidR="00F9400A">
        <w:rPr>
          <w:rFonts w:ascii="Times New Roman" w:hAnsi="Times New Roman" w:cs="Times New Roman"/>
          <w:sz w:val="24"/>
          <w:szCs w:val="24"/>
        </w:rPr>
        <w:tab/>
      </w:r>
      <w:r w:rsidRPr="008C3E9E">
        <w:rPr>
          <w:rFonts w:ascii="Times New Roman" w:hAnsi="Times New Roman" w:cs="Times New Roman"/>
          <w:i/>
          <w:sz w:val="24"/>
          <w:szCs w:val="24"/>
          <w:vertAlign w:val="subscript"/>
        </w:rPr>
        <w:tab/>
      </w:r>
      <w:r w:rsidRPr="008C3E9E">
        <w:rPr>
          <w:rFonts w:ascii="Times New Roman" w:hAnsi="Times New Roman" w:cs="Times New Roman"/>
          <w:sz w:val="24"/>
          <w:szCs w:val="24"/>
        </w:rPr>
        <w:t xml:space="preserve">: indek harga saham gabungan hari ke t </w:t>
      </w:r>
    </w:p>
    <w:p w:rsidR="00455090" w:rsidRDefault="00455090" w:rsidP="00F9400A">
      <w:pPr>
        <w:spacing w:after="0" w:line="240" w:lineRule="auto"/>
        <w:ind w:left="709"/>
        <w:jc w:val="both"/>
        <w:rPr>
          <w:rFonts w:ascii="Times New Roman" w:hAnsi="Times New Roman" w:cs="Times New Roman"/>
          <w:sz w:val="24"/>
          <w:szCs w:val="24"/>
        </w:rPr>
      </w:pPr>
      <w:r w:rsidRPr="008C3E9E">
        <w:rPr>
          <w:rFonts w:ascii="Times New Roman" w:hAnsi="Times New Roman" w:cs="Times New Roman"/>
          <w:sz w:val="24"/>
          <w:szCs w:val="24"/>
        </w:rPr>
        <w:t>IHSG t-1</w:t>
      </w:r>
      <w:r w:rsidRPr="008C3E9E">
        <w:rPr>
          <w:rFonts w:ascii="Times New Roman" w:hAnsi="Times New Roman" w:cs="Times New Roman"/>
          <w:i/>
          <w:sz w:val="24"/>
          <w:szCs w:val="24"/>
        </w:rPr>
        <w:tab/>
      </w:r>
      <w:r w:rsidRPr="008C3E9E">
        <w:rPr>
          <w:rFonts w:ascii="Times New Roman" w:hAnsi="Times New Roman" w:cs="Times New Roman"/>
          <w:sz w:val="24"/>
          <w:szCs w:val="24"/>
        </w:rPr>
        <w:t>: indek harga saham gabungan ke t -1</w:t>
      </w:r>
    </w:p>
    <w:p w:rsidR="00455090" w:rsidRDefault="00455090" w:rsidP="00F9400A">
      <w:pPr>
        <w:spacing w:after="0" w:line="240" w:lineRule="auto"/>
        <w:ind w:left="709"/>
        <w:jc w:val="both"/>
        <w:rPr>
          <w:rFonts w:ascii="Times New Roman" w:hAnsi="Times New Roman" w:cs="Times New Roman"/>
          <w:sz w:val="24"/>
          <w:szCs w:val="24"/>
        </w:rPr>
      </w:pPr>
    </w:p>
    <w:p w:rsidR="00455090" w:rsidRPr="008C3E9E" w:rsidRDefault="00455090" w:rsidP="00455090">
      <w:pPr>
        <w:spacing w:after="0" w:line="240" w:lineRule="auto"/>
        <w:jc w:val="both"/>
        <w:rPr>
          <w:rFonts w:ascii="Times New Roman" w:hAnsi="Times New Roman" w:cs="Times New Roman"/>
          <w:sz w:val="24"/>
          <w:szCs w:val="24"/>
        </w:rPr>
      </w:pPr>
    </w:p>
    <w:p w:rsidR="00455090" w:rsidRPr="008C3E9E" w:rsidRDefault="00455090" w:rsidP="00F9400A">
      <w:pPr>
        <w:pStyle w:val="ListParagraph"/>
        <w:numPr>
          <w:ilvl w:val="0"/>
          <w:numId w:val="12"/>
        </w:numPr>
        <w:spacing w:line="240" w:lineRule="auto"/>
        <w:ind w:left="426" w:firstLine="0"/>
        <w:jc w:val="both"/>
        <w:rPr>
          <w:rFonts w:cs="Times New Roman"/>
          <w:szCs w:val="24"/>
        </w:rPr>
      </w:pPr>
      <w:r w:rsidRPr="008C3E9E">
        <w:rPr>
          <w:rFonts w:cs="Times New Roman"/>
          <w:i/>
          <w:szCs w:val="24"/>
        </w:rPr>
        <w:t>Trading Volume Activity</w:t>
      </w:r>
      <w:r w:rsidRPr="008C3E9E">
        <w:rPr>
          <w:rFonts w:cs="Times New Roman"/>
          <w:szCs w:val="24"/>
        </w:rPr>
        <w:t xml:space="preserve"> (</w:t>
      </w:r>
      <w:r w:rsidRPr="008C3E9E">
        <w:rPr>
          <w:rFonts w:cs="Times New Roman"/>
          <w:i/>
          <w:szCs w:val="24"/>
        </w:rPr>
        <w:t>TVA</w:t>
      </w:r>
      <w:r w:rsidRPr="008C3E9E">
        <w:rPr>
          <w:rFonts w:cs="Times New Roman"/>
          <w:szCs w:val="24"/>
        </w:rPr>
        <w:t>)</w:t>
      </w:r>
    </w:p>
    <w:p w:rsidR="00455090" w:rsidRPr="00DC0AE9" w:rsidRDefault="00455090" w:rsidP="00DC0AE9">
      <w:pPr>
        <w:pStyle w:val="ListParagraph"/>
        <w:spacing w:line="240" w:lineRule="auto"/>
        <w:ind w:firstLine="720"/>
        <w:jc w:val="both"/>
        <w:rPr>
          <w:rFonts w:cs="Times New Roman"/>
          <w:szCs w:val="24"/>
          <w:lang w:val="id-ID"/>
        </w:rPr>
      </w:pPr>
      <w:r w:rsidRPr="008C3E9E">
        <w:rPr>
          <w:rFonts w:cs="Times New Roman"/>
          <w:i/>
          <w:szCs w:val="24"/>
        </w:rPr>
        <w:t>Trading Volume Activity</w:t>
      </w:r>
      <w:r w:rsidRPr="008C3E9E">
        <w:rPr>
          <w:rFonts w:cs="Times New Roman"/>
          <w:szCs w:val="24"/>
          <w:lang w:val="id-ID"/>
        </w:rPr>
        <w:t>atau aktivitas volume perdagangan saham merupakan</w:t>
      </w:r>
      <w:r>
        <w:rPr>
          <w:rFonts w:cs="Times New Roman"/>
          <w:szCs w:val="24"/>
          <w:lang w:val="id-ID"/>
        </w:rPr>
        <w:t xml:space="preserve">besarnya jumlah lembar saham yang diperdagangkan pada waktu tertentu. Semakin besar volume perdagangan suatu saham, maka menunjukkan bahwa saham terebut aktif dan sering ditransaksikan di pasar modal. </w:t>
      </w:r>
      <w:r w:rsidRPr="00DC0AE9">
        <w:rPr>
          <w:rFonts w:cs="Times New Roman"/>
          <w:szCs w:val="24"/>
        </w:rPr>
        <w:t xml:space="preserve">Volume </w:t>
      </w:r>
      <w:proofErr w:type="spellStart"/>
      <w:r w:rsidRPr="00DC0AE9">
        <w:rPr>
          <w:rFonts w:cs="Times New Roman"/>
          <w:szCs w:val="24"/>
        </w:rPr>
        <w:t>perdagangan</w:t>
      </w:r>
      <w:proofErr w:type="spellEnd"/>
      <w:r w:rsidR="00DC0AE9" w:rsidRPr="00DC0AE9">
        <w:rPr>
          <w:rFonts w:cs="Times New Roman"/>
          <w:szCs w:val="24"/>
          <w:lang w:val="id-ID"/>
        </w:rPr>
        <w:t xml:space="preserve"> </w:t>
      </w:r>
      <w:proofErr w:type="spellStart"/>
      <w:r w:rsidRPr="00DC0AE9">
        <w:rPr>
          <w:rFonts w:cs="Times New Roman"/>
          <w:szCs w:val="24"/>
        </w:rPr>
        <w:t>saham</w:t>
      </w:r>
      <w:proofErr w:type="spellEnd"/>
      <w:r w:rsidR="00DC0AE9" w:rsidRPr="00DC0AE9">
        <w:rPr>
          <w:rFonts w:cs="Times New Roman"/>
          <w:szCs w:val="24"/>
          <w:lang w:val="id-ID"/>
        </w:rPr>
        <w:t xml:space="preserve"> </w:t>
      </w:r>
      <w:proofErr w:type="spellStart"/>
      <w:r w:rsidRPr="00DC0AE9">
        <w:rPr>
          <w:rFonts w:cs="Times New Roman"/>
          <w:szCs w:val="24"/>
        </w:rPr>
        <w:t>dihitung</w:t>
      </w:r>
      <w:proofErr w:type="spellEnd"/>
      <w:r w:rsidR="00DC0AE9" w:rsidRPr="00DC0AE9">
        <w:rPr>
          <w:rFonts w:cs="Times New Roman"/>
          <w:szCs w:val="24"/>
          <w:lang w:val="id-ID"/>
        </w:rPr>
        <w:t xml:space="preserve"> </w:t>
      </w:r>
      <w:proofErr w:type="spellStart"/>
      <w:r w:rsidRPr="00DC0AE9">
        <w:rPr>
          <w:rFonts w:cs="Times New Roman"/>
          <w:szCs w:val="24"/>
        </w:rPr>
        <w:t>berdasarkan</w:t>
      </w:r>
      <w:proofErr w:type="spellEnd"/>
      <w:r w:rsidR="00DC0AE9" w:rsidRPr="00DC0AE9">
        <w:rPr>
          <w:rFonts w:cs="Times New Roman"/>
          <w:szCs w:val="24"/>
          <w:lang w:val="id-ID"/>
        </w:rPr>
        <w:t xml:space="preserve"> </w:t>
      </w:r>
      <w:r w:rsidRPr="00DC0AE9">
        <w:rPr>
          <w:rFonts w:cs="Times New Roman"/>
          <w:i/>
          <w:szCs w:val="24"/>
        </w:rPr>
        <w:t>Trading Volume Activity</w:t>
      </w:r>
      <w:r w:rsidR="00DC0AE9" w:rsidRPr="00DC0AE9">
        <w:rPr>
          <w:rFonts w:cs="Times New Roman"/>
          <w:i/>
          <w:szCs w:val="24"/>
          <w:lang w:val="id-ID"/>
        </w:rPr>
        <w:t xml:space="preserve"> </w:t>
      </w:r>
      <w:proofErr w:type="spellStart"/>
      <w:r w:rsidRPr="00DC0AE9">
        <w:rPr>
          <w:rFonts w:cs="Times New Roman"/>
          <w:szCs w:val="24"/>
        </w:rPr>
        <w:t>dengan</w:t>
      </w:r>
      <w:proofErr w:type="spellEnd"/>
      <w:r w:rsidR="00DC0AE9" w:rsidRPr="00DC0AE9">
        <w:rPr>
          <w:rFonts w:cs="Times New Roman"/>
          <w:szCs w:val="24"/>
          <w:lang w:val="id-ID"/>
        </w:rPr>
        <w:t xml:space="preserve"> </w:t>
      </w:r>
      <w:proofErr w:type="spellStart"/>
      <w:r w:rsidRPr="00DC0AE9">
        <w:rPr>
          <w:rFonts w:cs="Times New Roman"/>
          <w:szCs w:val="24"/>
        </w:rPr>
        <w:t>memperhitungkan</w:t>
      </w:r>
      <w:proofErr w:type="spellEnd"/>
      <w:r w:rsidR="00DC0AE9" w:rsidRPr="00DC0AE9">
        <w:rPr>
          <w:rFonts w:cs="Times New Roman"/>
          <w:szCs w:val="24"/>
          <w:lang w:val="id-ID"/>
        </w:rPr>
        <w:t xml:space="preserve"> </w:t>
      </w:r>
      <w:proofErr w:type="spellStart"/>
      <w:r w:rsidRPr="00DC0AE9">
        <w:rPr>
          <w:rFonts w:cs="Times New Roman"/>
          <w:szCs w:val="24"/>
        </w:rPr>
        <w:t>perbandingan</w:t>
      </w:r>
      <w:proofErr w:type="spellEnd"/>
      <w:r w:rsidR="00DC0AE9" w:rsidRPr="00DC0AE9">
        <w:rPr>
          <w:rFonts w:cs="Times New Roman"/>
          <w:szCs w:val="24"/>
          <w:lang w:val="id-ID"/>
        </w:rPr>
        <w:t xml:space="preserve"> </w:t>
      </w:r>
      <w:proofErr w:type="spellStart"/>
      <w:r w:rsidRPr="00DC0AE9">
        <w:rPr>
          <w:rFonts w:cs="Times New Roman"/>
          <w:szCs w:val="24"/>
        </w:rPr>
        <w:t>jumlah</w:t>
      </w:r>
      <w:proofErr w:type="spellEnd"/>
      <w:r w:rsidR="00DC0AE9" w:rsidRPr="00DC0AE9">
        <w:rPr>
          <w:rFonts w:cs="Times New Roman"/>
          <w:szCs w:val="24"/>
          <w:lang w:val="id-ID"/>
        </w:rPr>
        <w:t xml:space="preserve"> </w:t>
      </w:r>
      <w:proofErr w:type="spellStart"/>
      <w:r w:rsidRPr="00DC0AE9">
        <w:rPr>
          <w:rFonts w:cs="Times New Roman"/>
          <w:szCs w:val="24"/>
        </w:rPr>
        <w:t>saham</w:t>
      </w:r>
      <w:proofErr w:type="spellEnd"/>
      <w:r w:rsidR="00DC0AE9" w:rsidRPr="00DC0AE9">
        <w:rPr>
          <w:rFonts w:cs="Times New Roman"/>
          <w:szCs w:val="24"/>
          <w:lang w:val="id-ID"/>
        </w:rPr>
        <w:t xml:space="preserve"> </w:t>
      </w:r>
      <w:proofErr w:type="spellStart"/>
      <w:r w:rsidRPr="00DC0AE9">
        <w:rPr>
          <w:rFonts w:cs="Times New Roman"/>
          <w:szCs w:val="24"/>
        </w:rPr>
        <w:t>i</w:t>
      </w:r>
      <w:proofErr w:type="spellEnd"/>
      <w:r w:rsidRPr="00DC0AE9">
        <w:rPr>
          <w:rFonts w:cs="Times New Roman"/>
          <w:szCs w:val="24"/>
        </w:rPr>
        <w:t xml:space="preserve"> yang </w:t>
      </w:r>
      <w:proofErr w:type="spellStart"/>
      <w:r w:rsidRPr="00DC0AE9">
        <w:rPr>
          <w:rFonts w:cs="Times New Roman"/>
          <w:szCs w:val="24"/>
        </w:rPr>
        <w:t>diperdagangkan</w:t>
      </w:r>
      <w:proofErr w:type="spellEnd"/>
      <w:r w:rsidR="00DC0AE9" w:rsidRPr="00DC0AE9">
        <w:rPr>
          <w:rFonts w:cs="Times New Roman"/>
          <w:szCs w:val="24"/>
          <w:lang w:val="id-ID"/>
        </w:rPr>
        <w:t xml:space="preserve"> </w:t>
      </w:r>
      <w:proofErr w:type="spellStart"/>
      <w:r w:rsidRPr="00DC0AE9">
        <w:rPr>
          <w:rFonts w:cs="Times New Roman"/>
          <w:szCs w:val="24"/>
        </w:rPr>
        <w:t>pada</w:t>
      </w:r>
      <w:proofErr w:type="spellEnd"/>
      <w:r w:rsidR="00DC0AE9" w:rsidRPr="00DC0AE9">
        <w:rPr>
          <w:rFonts w:cs="Times New Roman"/>
          <w:szCs w:val="24"/>
          <w:lang w:val="id-ID"/>
        </w:rPr>
        <w:t xml:space="preserve"> </w:t>
      </w:r>
      <w:proofErr w:type="spellStart"/>
      <w:r w:rsidRPr="00DC0AE9">
        <w:rPr>
          <w:rFonts w:cs="Times New Roman"/>
          <w:szCs w:val="24"/>
        </w:rPr>
        <w:t>saat</w:t>
      </w:r>
      <w:proofErr w:type="spellEnd"/>
      <w:r w:rsidRPr="00DC0AE9">
        <w:rPr>
          <w:rFonts w:cs="Times New Roman"/>
          <w:szCs w:val="24"/>
        </w:rPr>
        <w:t xml:space="preserve"> t </w:t>
      </w:r>
      <w:proofErr w:type="spellStart"/>
      <w:r w:rsidRPr="00DC0AE9">
        <w:rPr>
          <w:rFonts w:cs="Times New Roman"/>
          <w:szCs w:val="24"/>
        </w:rPr>
        <w:t>dengan</w:t>
      </w:r>
      <w:proofErr w:type="spellEnd"/>
      <w:r w:rsidR="00DC0AE9" w:rsidRPr="00DC0AE9">
        <w:rPr>
          <w:rFonts w:cs="Times New Roman"/>
          <w:szCs w:val="24"/>
          <w:lang w:val="id-ID"/>
        </w:rPr>
        <w:t xml:space="preserve"> </w:t>
      </w:r>
      <w:proofErr w:type="spellStart"/>
      <w:r w:rsidRPr="00DC0AE9">
        <w:rPr>
          <w:rFonts w:cs="Times New Roman"/>
          <w:szCs w:val="24"/>
        </w:rPr>
        <w:t>jumlah</w:t>
      </w:r>
      <w:proofErr w:type="spellEnd"/>
      <w:r w:rsidR="00DC0AE9" w:rsidRPr="00DC0AE9">
        <w:rPr>
          <w:rFonts w:cs="Times New Roman"/>
          <w:szCs w:val="24"/>
          <w:lang w:val="id-ID"/>
        </w:rPr>
        <w:t xml:space="preserve"> </w:t>
      </w:r>
      <w:proofErr w:type="spellStart"/>
      <w:r w:rsidRPr="00DC0AE9">
        <w:rPr>
          <w:rFonts w:cs="Times New Roman"/>
          <w:szCs w:val="24"/>
        </w:rPr>
        <w:t>keseluruhan</w:t>
      </w:r>
      <w:proofErr w:type="spellEnd"/>
      <w:r w:rsidR="00DC0AE9" w:rsidRPr="00DC0AE9">
        <w:rPr>
          <w:rFonts w:cs="Times New Roman"/>
          <w:szCs w:val="24"/>
          <w:lang w:val="id-ID"/>
        </w:rPr>
        <w:t xml:space="preserve"> </w:t>
      </w:r>
      <w:proofErr w:type="spellStart"/>
      <w:r w:rsidRPr="00DC0AE9">
        <w:rPr>
          <w:rFonts w:cs="Times New Roman"/>
          <w:szCs w:val="24"/>
        </w:rPr>
        <w:t>saham</w:t>
      </w:r>
      <w:proofErr w:type="spellEnd"/>
      <w:r w:rsidR="00DC0AE9" w:rsidRPr="00DC0AE9">
        <w:rPr>
          <w:rFonts w:cs="Times New Roman"/>
          <w:szCs w:val="24"/>
          <w:lang w:val="id-ID"/>
        </w:rPr>
        <w:t xml:space="preserve"> </w:t>
      </w:r>
      <w:proofErr w:type="spellStart"/>
      <w:r w:rsidRPr="00DC0AE9">
        <w:rPr>
          <w:rFonts w:cs="Times New Roman"/>
          <w:szCs w:val="24"/>
        </w:rPr>
        <w:t>i</w:t>
      </w:r>
      <w:proofErr w:type="spellEnd"/>
      <w:r w:rsidRPr="00DC0AE9">
        <w:rPr>
          <w:rFonts w:cs="Times New Roman"/>
          <w:szCs w:val="24"/>
        </w:rPr>
        <w:t xml:space="preserve"> yang </w:t>
      </w:r>
      <w:proofErr w:type="spellStart"/>
      <w:r w:rsidRPr="00DC0AE9">
        <w:rPr>
          <w:rFonts w:cs="Times New Roman"/>
          <w:szCs w:val="24"/>
        </w:rPr>
        <w:t>beredar</w:t>
      </w:r>
      <w:proofErr w:type="spellEnd"/>
      <w:r w:rsidR="00DC0AE9" w:rsidRPr="00DC0AE9">
        <w:rPr>
          <w:rFonts w:cs="Times New Roman"/>
          <w:szCs w:val="24"/>
          <w:lang w:val="id-ID"/>
        </w:rPr>
        <w:t xml:space="preserve"> </w:t>
      </w:r>
      <w:proofErr w:type="spellStart"/>
      <w:r w:rsidRPr="00DC0AE9">
        <w:rPr>
          <w:rFonts w:cs="Times New Roman"/>
          <w:szCs w:val="24"/>
        </w:rPr>
        <w:t>saat</w:t>
      </w:r>
      <w:proofErr w:type="spellEnd"/>
      <w:r w:rsidRPr="00DC0AE9">
        <w:rPr>
          <w:rFonts w:cs="Times New Roman"/>
          <w:szCs w:val="24"/>
        </w:rPr>
        <w:t xml:space="preserve"> t, yang </w:t>
      </w:r>
      <w:proofErr w:type="spellStart"/>
      <w:r w:rsidRPr="00DC0AE9">
        <w:rPr>
          <w:rFonts w:cs="Times New Roman"/>
          <w:szCs w:val="24"/>
        </w:rPr>
        <w:t>dapat</w:t>
      </w:r>
      <w:proofErr w:type="spellEnd"/>
      <w:r w:rsidR="00DC0AE9" w:rsidRPr="00DC0AE9">
        <w:rPr>
          <w:rFonts w:cs="Times New Roman"/>
          <w:szCs w:val="24"/>
          <w:lang w:val="id-ID"/>
        </w:rPr>
        <w:t xml:space="preserve"> </w:t>
      </w:r>
      <w:proofErr w:type="spellStart"/>
      <w:r w:rsidRPr="00DC0AE9">
        <w:rPr>
          <w:rFonts w:cs="Times New Roman"/>
          <w:szCs w:val="24"/>
        </w:rPr>
        <w:t>dirumuskan</w:t>
      </w:r>
      <w:proofErr w:type="spellEnd"/>
      <w:r w:rsidR="00DC0AE9" w:rsidRPr="00DC0AE9">
        <w:rPr>
          <w:rFonts w:cs="Times New Roman"/>
          <w:szCs w:val="24"/>
          <w:lang w:val="id-ID"/>
        </w:rPr>
        <w:t xml:space="preserve"> </w:t>
      </w:r>
      <w:proofErr w:type="spellStart"/>
      <w:r w:rsidRPr="00DC0AE9">
        <w:rPr>
          <w:rFonts w:cs="Times New Roman"/>
          <w:szCs w:val="24"/>
        </w:rPr>
        <w:t>dengan</w:t>
      </w:r>
      <w:proofErr w:type="spellEnd"/>
    </w:p>
    <w:p w:rsidR="00455090" w:rsidRPr="00EB7347" w:rsidRDefault="00455090" w:rsidP="00455090">
      <w:pPr>
        <w:pStyle w:val="ListParagraph"/>
        <w:spacing w:line="240" w:lineRule="auto"/>
        <w:ind w:left="0"/>
        <w:jc w:val="both"/>
        <w:rPr>
          <w:rFonts w:cs="Times New Roman"/>
          <w:szCs w:val="24"/>
        </w:rPr>
      </w:pPr>
    </w:p>
    <w:p w:rsidR="00455090" w:rsidRPr="008C3E9E" w:rsidRDefault="00230C1D" w:rsidP="00F9400A">
      <w:pPr>
        <w:pStyle w:val="ListParagraph"/>
        <w:spacing w:line="240" w:lineRule="auto"/>
        <w:ind w:left="2127"/>
        <w:jc w:val="both"/>
        <w:rPr>
          <w:rFonts w:cs="Times New Roman"/>
          <w:szCs w:val="24"/>
          <w:lang w:val="id-ID"/>
        </w:rPr>
      </w:pPr>
      <w:r>
        <w:rPr>
          <w:rFonts w:cs="Times New Roman"/>
          <w:noProof/>
          <w:szCs w:val="24"/>
          <w:lang w:val="id-ID" w:eastAsia="id-ID"/>
        </w:rPr>
        <w:pict>
          <v:shape id="_x0000_s1028" type="#_x0000_t32" style="position:absolute;left:0;text-align:left;margin-left:156.75pt;margin-top:14.9pt;width:231.75pt;height:0;z-index:251661312" o:connectortype="straight"/>
        </w:pict>
      </w:r>
      <w:r w:rsidR="00455090" w:rsidRPr="008C3E9E">
        <w:rPr>
          <w:rFonts w:cs="Times New Roman"/>
          <w:szCs w:val="24"/>
          <w:lang w:val="id-ID"/>
        </w:rPr>
        <w:t xml:space="preserve">TVA =     </w:t>
      </w:r>
      <w:r w:rsidR="00455090">
        <w:rPr>
          <w:rFonts w:cs="Times New Roman"/>
          <w:szCs w:val="24"/>
          <w:lang w:val="id-ID"/>
        </w:rPr>
        <w:t>∑</w:t>
      </w:r>
      <w:r w:rsidR="00455090" w:rsidRPr="008C3E9E">
        <w:rPr>
          <w:rFonts w:cs="Times New Roman"/>
          <w:szCs w:val="24"/>
          <w:lang w:val="id-ID"/>
        </w:rPr>
        <w:t xml:space="preserve">Saham </w:t>
      </w:r>
      <w:r w:rsidR="00455090">
        <w:rPr>
          <w:rFonts w:cs="Times New Roman"/>
          <w:szCs w:val="24"/>
          <w:lang w:val="id-ID"/>
        </w:rPr>
        <w:t>i</w:t>
      </w:r>
      <w:r w:rsidR="00455090" w:rsidRPr="008C3E9E">
        <w:rPr>
          <w:rFonts w:cs="Times New Roman"/>
          <w:szCs w:val="24"/>
          <w:lang w:val="id-ID"/>
        </w:rPr>
        <w:t xml:space="preserve"> diperdagangkan pada waktu ke t</w:t>
      </w:r>
    </w:p>
    <w:p w:rsidR="00455090" w:rsidRPr="008C3E9E" w:rsidRDefault="00455090" w:rsidP="00F9400A">
      <w:pPr>
        <w:pStyle w:val="ListParagraph"/>
        <w:spacing w:line="240" w:lineRule="auto"/>
        <w:ind w:left="2127"/>
        <w:jc w:val="both"/>
        <w:rPr>
          <w:rFonts w:cs="Times New Roman"/>
          <w:szCs w:val="24"/>
          <w:lang w:val="id-ID"/>
        </w:rPr>
      </w:pPr>
      <w:r w:rsidRPr="008C3E9E">
        <w:rPr>
          <w:rFonts w:cs="Times New Roman"/>
          <w:szCs w:val="24"/>
          <w:lang w:val="id-ID"/>
        </w:rPr>
        <w:tab/>
      </w:r>
      <w:r w:rsidR="00F9400A">
        <w:rPr>
          <w:rFonts w:cs="Times New Roman"/>
          <w:szCs w:val="24"/>
          <w:lang w:val="id-ID"/>
        </w:rPr>
        <w:tab/>
      </w:r>
      <w:r w:rsidR="00F9400A">
        <w:rPr>
          <w:rFonts w:cs="Times New Roman"/>
          <w:szCs w:val="24"/>
          <w:lang w:val="id-ID"/>
        </w:rPr>
        <w:tab/>
      </w:r>
      <w:r>
        <w:rPr>
          <w:rFonts w:cs="Times New Roman"/>
          <w:szCs w:val="24"/>
          <w:lang w:val="id-ID"/>
        </w:rPr>
        <w:t>∑</w:t>
      </w:r>
      <w:r w:rsidRPr="008C3E9E">
        <w:rPr>
          <w:rFonts w:cs="Times New Roman"/>
          <w:szCs w:val="24"/>
          <w:lang w:val="id-ID"/>
        </w:rPr>
        <w:t xml:space="preserve">Saham </w:t>
      </w:r>
      <w:r>
        <w:rPr>
          <w:rFonts w:cs="Times New Roman"/>
          <w:szCs w:val="24"/>
          <w:lang w:val="id-ID"/>
        </w:rPr>
        <w:t>i</w:t>
      </w:r>
      <w:r w:rsidRPr="008C3E9E">
        <w:rPr>
          <w:rFonts w:cs="Times New Roman"/>
          <w:szCs w:val="24"/>
          <w:lang w:val="id-ID"/>
        </w:rPr>
        <w:t xml:space="preserve"> beredar pada waktu ke t</w:t>
      </w:r>
    </w:p>
    <w:p w:rsidR="00455090" w:rsidRPr="008C3E9E" w:rsidRDefault="00455090" w:rsidP="00455090">
      <w:pPr>
        <w:spacing w:line="240" w:lineRule="auto"/>
        <w:jc w:val="both"/>
        <w:rPr>
          <w:rFonts w:ascii="Times New Roman" w:hAnsi="Times New Roman" w:cs="Times New Roman"/>
          <w:sz w:val="24"/>
          <w:szCs w:val="24"/>
        </w:rPr>
      </w:pPr>
      <w:r w:rsidRPr="008C3E9E">
        <w:rPr>
          <w:rFonts w:ascii="Times New Roman" w:hAnsi="Times New Roman" w:cs="Times New Roman"/>
          <w:szCs w:val="24"/>
        </w:rPr>
        <w:tab/>
      </w:r>
      <w:r w:rsidRPr="008C3E9E">
        <w:rPr>
          <w:rFonts w:ascii="Times New Roman" w:hAnsi="Times New Roman" w:cs="Times New Roman"/>
          <w:sz w:val="24"/>
          <w:szCs w:val="24"/>
        </w:rPr>
        <w:t xml:space="preserve">Keterangan </w:t>
      </w:r>
      <w:r w:rsidRPr="008C3E9E">
        <w:rPr>
          <w:rFonts w:ascii="Times New Roman" w:hAnsi="Times New Roman" w:cs="Times New Roman"/>
          <w:sz w:val="24"/>
          <w:szCs w:val="24"/>
        </w:rPr>
        <w:tab/>
        <w:t xml:space="preserve">: </w:t>
      </w:r>
    </w:p>
    <w:p w:rsidR="00455090" w:rsidRPr="008C3E9E" w:rsidRDefault="00455090" w:rsidP="00455090">
      <w:pPr>
        <w:spacing w:line="240" w:lineRule="auto"/>
        <w:jc w:val="both"/>
        <w:rPr>
          <w:rFonts w:ascii="Times New Roman" w:hAnsi="Times New Roman" w:cs="Times New Roman"/>
          <w:sz w:val="24"/>
          <w:szCs w:val="24"/>
        </w:rPr>
      </w:pPr>
      <w:r w:rsidRPr="008C3E9E">
        <w:rPr>
          <w:rFonts w:ascii="Times New Roman" w:hAnsi="Times New Roman" w:cs="Times New Roman"/>
          <w:sz w:val="24"/>
          <w:szCs w:val="24"/>
        </w:rPr>
        <w:tab/>
        <w:t xml:space="preserve">TVA </w:t>
      </w:r>
      <w:r w:rsidRPr="008C3E9E">
        <w:rPr>
          <w:rFonts w:ascii="Times New Roman" w:hAnsi="Times New Roman" w:cs="Times New Roman"/>
          <w:sz w:val="24"/>
          <w:szCs w:val="24"/>
        </w:rPr>
        <w:tab/>
        <w:t xml:space="preserve">: </w:t>
      </w:r>
      <w:r w:rsidRPr="008C3E9E">
        <w:rPr>
          <w:rFonts w:ascii="Times New Roman" w:hAnsi="Times New Roman" w:cs="Times New Roman"/>
          <w:i/>
          <w:sz w:val="24"/>
          <w:szCs w:val="24"/>
        </w:rPr>
        <w:t>Trading Volume Activity</w:t>
      </w:r>
    </w:p>
    <w:p w:rsidR="00455090" w:rsidRDefault="00455090" w:rsidP="0095718F">
      <w:pPr>
        <w:spacing w:line="240" w:lineRule="auto"/>
        <w:ind w:firstLine="426"/>
        <w:jc w:val="both"/>
        <w:rPr>
          <w:rFonts w:ascii="Times New Roman" w:hAnsi="Times New Roman" w:cs="Times New Roman"/>
          <w:sz w:val="24"/>
          <w:szCs w:val="24"/>
          <w:lang w:val="en-US"/>
        </w:rPr>
      </w:pPr>
    </w:p>
    <w:p w:rsidR="00455090" w:rsidRDefault="00455090" w:rsidP="0095718F">
      <w:pPr>
        <w:spacing w:line="240" w:lineRule="auto"/>
        <w:ind w:firstLine="426"/>
        <w:jc w:val="both"/>
        <w:rPr>
          <w:rFonts w:ascii="Times New Roman" w:hAnsi="Times New Roman" w:cs="Times New Roman"/>
          <w:sz w:val="24"/>
          <w:szCs w:val="24"/>
          <w:lang w:val="en-US"/>
        </w:rPr>
      </w:pPr>
    </w:p>
    <w:p w:rsidR="00455090" w:rsidRDefault="00455090" w:rsidP="0095718F">
      <w:pPr>
        <w:spacing w:line="240" w:lineRule="auto"/>
        <w:ind w:firstLine="426"/>
        <w:jc w:val="both"/>
        <w:rPr>
          <w:rFonts w:ascii="Times New Roman" w:hAnsi="Times New Roman" w:cs="Times New Roman"/>
          <w:sz w:val="24"/>
          <w:szCs w:val="24"/>
          <w:lang w:val="en-US"/>
        </w:rPr>
      </w:pPr>
    </w:p>
    <w:p w:rsidR="00455090" w:rsidRDefault="00455090" w:rsidP="0095718F">
      <w:pPr>
        <w:spacing w:line="240" w:lineRule="auto"/>
        <w:ind w:firstLine="426"/>
        <w:jc w:val="both"/>
        <w:rPr>
          <w:rFonts w:ascii="Times New Roman" w:hAnsi="Times New Roman" w:cs="Times New Roman"/>
          <w:sz w:val="24"/>
          <w:szCs w:val="24"/>
          <w:lang w:val="en-US"/>
        </w:rPr>
      </w:pPr>
    </w:p>
    <w:p w:rsidR="00455090" w:rsidRDefault="00455090" w:rsidP="0095718F">
      <w:pPr>
        <w:spacing w:line="240" w:lineRule="auto"/>
        <w:ind w:firstLine="426"/>
        <w:jc w:val="both"/>
        <w:rPr>
          <w:rFonts w:ascii="Times New Roman" w:hAnsi="Times New Roman" w:cs="Times New Roman"/>
          <w:sz w:val="24"/>
          <w:szCs w:val="24"/>
          <w:lang w:val="en-US"/>
        </w:rPr>
      </w:pPr>
    </w:p>
    <w:p w:rsidR="0095718F" w:rsidRPr="0095718F" w:rsidRDefault="0095718F" w:rsidP="0095718F">
      <w:pPr>
        <w:spacing w:line="240" w:lineRule="auto"/>
        <w:jc w:val="both"/>
        <w:rPr>
          <w:rFonts w:cs="Times New Roman"/>
          <w:szCs w:val="24"/>
        </w:rPr>
      </w:pPr>
    </w:p>
    <w:p w:rsidR="007C275A" w:rsidRPr="00500C95" w:rsidRDefault="007C275A" w:rsidP="005F1CD6">
      <w:pPr>
        <w:pStyle w:val="ListParagraph"/>
        <w:spacing w:line="240" w:lineRule="auto"/>
        <w:ind w:left="0"/>
        <w:jc w:val="both"/>
        <w:rPr>
          <w:rFonts w:cs="Times New Roman"/>
          <w:lang w:val="id-ID"/>
        </w:rPr>
      </w:pPr>
      <w:proofErr w:type="spellStart"/>
      <w:r w:rsidRPr="008C3E9E">
        <w:rPr>
          <w:rFonts w:cs="Times New Roman"/>
        </w:rPr>
        <w:t>Penelitian</w:t>
      </w:r>
      <w:proofErr w:type="spellEnd"/>
      <w:r w:rsidR="00DC0AE9">
        <w:rPr>
          <w:rFonts w:cs="Times New Roman"/>
          <w:lang w:val="id-ID"/>
        </w:rPr>
        <w:t xml:space="preserve"> </w:t>
      </w:r>
      <w:proofErr w:type="spellStart"/>
      <w:r w:rsidRPr="008C3E9E">
        <w:rPr>
          <w:rFonts w:cs="Times New Roman"/>
        </w:rPr>
        <w:t>ini</w:t>
      </w:r>
      <w:proofErr w:type="spellEnd"/>
      <w:r w:rsidR="00DC0AE9">
        <w:rPr>
          <w:rFonts w:cs="Times New Roman"/>
          <w:lang w:val="id-ID"/>
        </w:rPr>
        <w:t xml:space="preserve"> </w:t>
      </w:r>
      <w:proofErr w:type="spellStart"/>
      <w:r w:rsidRPr="008C3E9E">
        <w:rPr>
          <w:rFonts w:cs="Times New Roman"/>
        </w:rPr>
        <w:t>akan</w:t>
      </w:r>
      <w:proofErr w:type="spellEnd"/>
      <w:r w:rsidR="00DC0AE9">
        <w:rPr>
          <w:rFonts w:cs="Times New Roman"/>
          <w:lang w:val="id-ID"/>
        </w:rPr>
        <w:t xml:space="preserve"> </w:t>
      </w:r>
      <w:proofErr w:type="spellStart"/>
      <w:r w:rsidRPr="008C3E9E">
        <w:rPr>
          <w:rFonts w:cs="Times New Roman"/>
        </w:rPr>
        <w:t>menguji</w:t>
      </w:r>
      <w:proofErr w:type="spellEnd"/>
      <w:r w:rsidR="00DC0AE9">
        <w:rPr>
          <w:rFonts w:cs="Times New Roman"/>
          <w:lang w:val="id-ID"/>
        </w:rPr>
        <w:t xml:space="preserve"> </w:t>
      </w:r>
      <w:proofErr w:type="spellStart"/>
      <w:r w:rsidRPr="008C3E9E">
        <w:rPr>
          <w:rFonts w:cs="Times New Roman"/>
        </w:rPr>
        <w:t>bagaimana</w:t>
      </w:r>
      <w:proofErr w:type="spellEnd"/>
      <w:r w:rsidR="00DC0AE9">
        <w:rPr>
          <w:rFonts w:cs="Times New Roman"/>
          <w:lang w:val="id-ID"/>
        </w:rPr>
        <w:t xml:space="preserve"> </w:t>
      </w:r>
      <w:proofErr w:type="spellStart"/>
      <w:r w:rsidRPr="008C3E9E">
        <w:rPr>
          <w:rFonts w:cs="Times New Roman"/>
        </w:rPr>
        <w:t>peristiwa</w:t>
      </w:r>
      <w:proofErr w:type="spellEnd"/>
      <w:r w:rsidR="00DC0AE9">
        <w:rPr>
          <w:rFonts w:cs="Times New Roman"/>
          <w:lang w:val="id-ID"/>
        </w:rPr>
        <w:t xml:space="preserve"> </w:t>
      </w:r>
      <w:proofErr w:type="spellStart"/>
      <w:r w:rsidRPr="008C3E9E">
        <w:rPr>
          <w:rFonts w:cs="Times New Roman"/>
        </w:rPr>
        <w:t>pengumuman</w:t>
      </w:r>
      <w:proofErr w:type="spellEnd"/>
      <w:r w:rsidR="00DC0AE9">
        <w:rPr>
          <w:rFonts w:cs="Times New Roman"/>
          <w:lang w:val="id-ID"/>
        </w:rPr>
        <w:t xml:space="preserve"> </w:t>
      </w:r>
      <w:proofErr w:type="spellStart"/>
      <w:r w:rsidRPr="008C3E9E">
        <w:rPr>
          <w:rFonts w:cs="Times New Roman"/>
        </w:rPr>
        <w:t>ibukota</w:t>
      </w:r>
      <w:proofErr w:type="spellEnd"/>
      <w:r w:rsidR="00DC0AE9">
        <w:rPr>
          <w:rFonts w:cs="Times New Roman"/>
          <w:lang w:val="id-ID"/>
        </w:rPr>
        <w:t xml:space="preserve"> </w:t>
      </w:r>
      <w:proofErr w:type="spellStart"/>
      <w:r w:rsidRPr="008C3E9E">
        <w:rPr>
          <w:rFonts w:cs="Times New Roman"/>
        </w:rPr>
        <w:t>baru</w:t>
      </w:r>
      <w:proofErr w:type="spellEnd"/>
      <w:r w:rsidR="00DC0AE9">
        <w:rPr>
          <w:rFonts w:cs="Times New Roman"/>
          <w:lang w:val="id-ID"/>
        </w:rPr>
        <w:t xml:space="preserve"> </w:t>
      </w:r>
      <w:proofErr w:type="spellStart"/>
      <w:r w:rsidRPr="008C3E9E">
        <w:rPr>
          <w:rFonts w:cs="Times New Roman"/>
        </w:rPr>
        <w:t>tahun</w:t>
      </w:r>
      <w:proofErr w:type="spellEnd"/>
      <w:r w:rsidRPr="008C3E9E">
        <w:rPr>
          <w:rFonts w:cs="Times New Roman"/>
        </w:rPr>
        <w:t xml:space="preserve"> 2019 </w:t>
      </w:r>
      <w:proofErr w:type="spellStart"/>
      <w:r w:rsidRPr="008C3E9E">
        <w:rPr>
          <w:rFonts w:cs="Times New Roman"/>
        </w:rPr>
        <w:t>berpengaruh</w:t>
      </w:r>
      <w:proofErr w:type="spellEnd"/>
      <w:r w:rsidR="00DC0AE9">
        <w:rPr>
          <w:rFonts w:cs="Times New Roman"/>
          <w:lang w:val="id-ID"/>
        </w:rPr>
        <w:t xml:space="preserve"> </w:t>
      </w:r>
      <w:proofErr w:type="spellStart"/>
      <w:r w:rsidRPr="008C3E9E">
        <w:rPr>
          <w:rFonts w:cs="Times New Roman"/>
        </w:rPr>
        <w:t>terhadap</w:t>
      </w:r>
      <w:proofErr w:type="spellEnd"/>
      <w:r w:rsidR="00DC0AE9">
        <w:rPr>
          <w:rFonts w:cs="Times New Roman"/>
          <w:lang w:val="id-ID"/>
        </w:rPr>
        <w:t xml:space="preserve"> </w:t>
      </w:r>
      <w:r w:rsidRPr="008C3E9E">
        <w:rPr>
          <w:rFonts w:cs="Times New Roman"/>
          <w:i/>
        </w:rPr>
        <w:t>Abnormal Return</w:t>
      </w:r>
      <w:r w:rsidR="00DC0AE9">
        <w:rPr>
          <w:rFonts w:cs="Times New Roman"/>
          <w:i/>
          <w:lang w:val="id-ID"/>
        </w:rPr>
        <w:t xml:space="preserve"> </w:t>
      </w:r>
      <w:proofErr w:type="spellStart"/>
      <w:r w:rsidRPr="008C3E9E">
        <w:rPr>
          <w:rFonts w:cs="Times New Roman"/>
        </w:rPr>
        <w:t>dan</w:t>
      </w:r>
      <w:proofErr w:type="spellEnd"/>
      <w:r w:rsidR="00DC0AE9">
        <w:rPr>
          <w:rFonts w:cs="Times New Roman"/>
          <w:lang w:val="id-ID"/>
        </w:rPr>
        <w:t xml:space="preserve"> </w:t>
      </w:r>
      <w:r w:rsidRPr="008C3E9E">
        <w:rPr>
          <w:rFonts w:cs="Times New Roman"/>
          <w:i/>
        </w:rPr>
        <w:t>Trading</w:t>
      </w:r>
      <w:r w:rsidR="00DC0AE9">
        <w:rPr>
          <w:rFonts w:cs="Times New Roman"/>
          <w:i/>
          <w:lang w:val="id-ID"/>
        </w:rPr>
        <w:t xml:space="preserve"> </w:t>
      </w:r>
      <w:r w:rsidRPr="008C3E9E">
        <w:rPr>
          <w:rFonts w:cs="Times New Roman"/>
          <w:i/>
        </w:rPr>
        <w:t>Volume Activity</w:t>
      </w:r>
      <w:r w:rsidR="00DC0AE9">
        <w:rPr>
          <w:rFonts w:cs="Times New Roman"/>
          <w:i/>
          <w:lang w:val="id-ID"/>
        </w:rPr>
        <w:t xml:space="preserve"> </w:t>
      </w:r>
      <w:proofErr w:type="spellStart"/>
      <w:r w:rsidRPr="008C3E9E">
        <w:rPr>
          <w:rFonts w:cs="Times New Roman"/>
        </w:rPr>
        <w:t>selama</w:t>
      </w:r>
      <w:proofErr w:type="spellEnd"/>
      <w:r w:rsidRPr="008C3E9E">
        <w:rPr>
          <w:rFonts w:cs="Times New Roman"/>
        </w:rPr>
        <w:t xml:space="preserve"> 5 </w:t>
      </w:r>
      <w:proofErr w:type="spellStart"/>
      <w:r w:rsidRPr="008C3E9E">
        <w:rPr>
          <w:rFonts w:cs="Times New Roman"/>
        </w:rPr>
        <w:t>hari</w:t>
      </w:r>
      <w:proofErr w:type="spellEnd"/>
      <w:r w:rsidR="00DC0AE9">
        <w:rPr>
          <w:rFonts w:cs="Times New Roman"/>
          <w:lang w:val="id-ID"/>
        </w:rPr>
        <w:t xml:space="preserve"> </w:t>
      </w:r>
      <w:proofErr w:type="spellStart"/>
      <w:r w:rsidRPr="008C3E9E">
        <w:rPr>
          <w:rFonts w:cs="Times New Roman"/>
        </w:rPr>
        <w:t>sebelum</w:t>
      </w:r>
      <w:proofErr w:type="spellEnd"/>
      <w:r w:rsidR="00DC0AE9">
        <w:rPr>
          <w:rFonts w:cs="Times New Roman"/>
          <w:lang w:val="id-ID"/>
        </w:rPr>
        <w:t xml:space="preserve"> </w:t>
      </w:r>
      <w:proofErr w:type="spellStart"/>
      <w:r w:rsidRPr="008C3E9E">
        <w:rPr>
          <w:rFonts w:cs="Times New Roman"/>
        </w:rPr>
        <w:t>dan</w:t>
      </w:r>
      <w:proofErr w:type="spellEnd"/>
      <w:r w:rsidR="00DC0AE9">
        <w:rPr>
          <w:rFonts w:cs="Times New Roman"/>
          <w:lang w:val="id-ID"/>
        </w:rPr>
        <w:t xml:space="preserve"> </w:t>
      </w:r>
      <w:r>
        <w:rPr>
          <w:rFonts w:cs="Times New Roman"/>
          <w:lang w:val="id-ID"/>
        </w:rPr>
        <w:t xml:space="preserve">5 hari </w:t>
      </w:r>
      <w:proofErr w:type="spellStart"/>
      <w:r w:rsidRPr="008C3E9E">
        <w:rPr>
          <w:rFonts w:cs="Times New Roman"/>
        </w:rPr>
        <w:t>sesudah</w:t>
      </w:r>
      <w:proofErr w:type="spellEnd"/>
      <w:r w:rsidR="00DC0AE9">
        <w:rPr>
          <w:rFonts w:cs="Times New Roman"/>
          <w:lang w:val="id-ID"/>
        </w:rPr>
        <w:t xml:space="preserve"> </w:t>
      </w:r>
      <w:proofErr w:type="spellStart"/>
      <w:r w:rsidRPr="008C3E9E">
        <w:rPr>
          <w:rFonts w:cs="Times New Roman"/>
        </w:rPr>
        <w:t>terjadinya</w:t>
      </w:r>
      <w:proofErr w:type="spellEnd"/>
      <w:r w:rsidR="00DC0AE9">
        <w:rPr>
          <w:rFonts w:cs="Times New Roman"/>
          <w:lang w:val="id-ID"/>
        </w:rPr>
        <w:t xml:space="preserve"> </w:t>
      </w:r>
      <w:proofErr w:type="spellStart"/>
      <w:r w:rsidRPr="008C3E9E">
        <w:rPr>
          <w:rFonts w:cs="Times New Roman"/>
        </w:rPr>
        <w:t>peristiwa</w:t>
      </w:r>
      <w:proofErr w:type="spellEnd"/>
      <w:r w:rsidRPr="008C3E9E">
        <w:rPr>
          <w:rFonts w:cs="Times New Roman"/>
          <w:lang w:val="id-ID"/>
        </w:rPr>
        <w:t xml:space="preserve">. </w:t>
      </w:r>
    </w:p>
    <w:p w:rsidR="007C275A" w:rsidRPr="002F6174" w:rsidRDefault="007C275A" w:rsidP="007C275A">
      <w:pPr>
        <w:pStyle w:val="ListParagraph"/>
        <w:numPr>
          <w:ilvl w:val="0"/>
          <w:numId w:val="5"/>
        </w:numPr>
        <w:spacing w:line="240" w:lineRule="auto"/>
        <w:ind w:left="1418" w:hanging="709"/>
        <w:jc w:val="both"/>
        <w:rPr>
          <w:rFonts w:cs="Times New Roman"/>
          <w:szCs w:val="24"/>
        </w:rPr>
      </w:pPr>
      <w:proofErr w:type="spellStart"/>
      <w:r w:rsidRPr="009359C5">
        <w:rPr>
          <w:rFonts w:cs="Times New Roman"/>
          <w:szCs w:val="24"/>
        </w:rPr>
        <w:t>Pengujian</w:t>
      </w:r>
      <w:proofErr w:type="spellEnd"/>
      <w:r w:rsidR="00DC0AE9">
        <w:rPr>
          <w:rFonts w:cs="Times New Roman"/>
          <w:szCs w:val="24"/>
          <w:lang w:val="id-ID"/>
        </w:rPr>
        <w:t xml:space="preserve"> </w:t>
      </w:r>
      <w:proofErr w:type="spellStart"/>
      <w:r w:rsidRPr="009359C5">
        <w:rPr>
          <w:rFonts w:cs="Times New Roman"/>
          <w:szCs w:val="24"/>
        </w:rPr>
        <w:t>Hipotesis</w:t>
      </w:r>
      <w:proofErr w:type="spellEnd"/>
      <w:r w:rsidR="00DC0AE9">
        <w:rPr>
          <w:rFonts w:cs="Times New Roman"/>
          <w:szCs w:val="24"/>
          <w:lang w:val="id-ID"/>
        </w:rPr>
        <w:t xml:space="preserve"> </w:t>
      </w:r>
      <w:proofErr w:type="spellStart"/>
      <w:r w:rsidRPr="009359C5">
        <w:rPr>
          <w:rFonts w:cs="Times New Roman"/>
          <w:szCs w:val="24"/>
        </w:rPr>
        <w:t>pertama</w:t>
      </w:r>
      <w:proofErr w:type="spellEnd"/>
      <w:r w:rsidR="00DC0AE9">
        <w:rPr>
          <w:rFonts w:cs="Times New Roman"/>
          <w:szCs w:val="24"/>
          <w:lang w:val="id-ID"/>
        </w:rPr>
        <w:t xml:space="preserve"> </w:t>
      </w:r>
      <w:proofErr w:type="spellStart"/>
      <w:r w:rsidRPr="009359C5">
        <w:rPr>
          <w:rFonts w:cs="Times New Roman"/>
          <w:szCs w:val="24"/>
        </w:rPr>
        <w:t>yaitu</w:t>
      </w:r>
      <w:proofErr w:type="spellEnd"/>
      <w:r w:rsidRPr="009359C5">
        <w:rPr>
          <w:rFonts w:cs="Times New Roman"/>
          <w:szCs w:val="24"/>
        </w:rPr>
        <w:t xml:space="preserve"> “</w:t>
      </w:r>
      <w:proofErr w:type="spellStart"/>
      <w:r w:rsidRPr="009359C5">
        <w:rPr>
          <w:rFonts w:cs="Times New Roman"/>
          <w:szCs w:val="24"/>
        </w:rPr>
        <w:t>terdapat</w:t>
      </w:r>
      <w:proofErr w:type="spellEnd"/>
      <w:r w:rsidR="00DC0AE9">
        <w:rPr>
          <w:rFonts w:cs="Times New Roman"/>
          <w:szCs w:val="24"/>
          <w:lang w:val="id-ID"/>
        </w:rPr>
        <w:t xml:space="preserve"> </w:t>
      </w:r>
      <w:proofErr w:type="spellStart"/>
      <w:r w:rsidRPr="009359C5">
        <w:rPr>
          <w:rFonts w:cs="Times New Roman"/>
          <w:szCs w:val="24"/>
        </w:rPr>
        <w:t>perbedaan</w:t>
      </w:r>
      <w:proofErr w:type="spellEnd"/>
      <w:r w:rsidR="00DC0AE9">
        <w:rPr>
          <w:rFonts w:cs="Times New Roman"/>
          <w:szCs w:val="24"/>
          <w:lang w:val="id-ID"/>
        </w:rPr>
        <w:t xml:space="preserve"> </w:t>
      </w:r>
      <w:r w:rsidRPr="009359C5">
        <w:rPr>
          <w:rFonts w:cs="Times New Roman"/>
          <w:i/>
          <w:szCs w:val="24"/>
        </w:rPr>
        <w:t>Abnormal Return</w:t>
      </w:r>
      <w:r w:rsidR="00DC0AE9">
        <w:rPr>
          <w:rFonts w:cs="Times New Roman"/>
          <w:i/>
          <w:szCs w:val="24"/>
          <w:lang w:val="id-ID"/>
        </w:rPr>
        <w:t xml:space="preserve"> </w:t>
      </w:r>
      <w:proofErr w:type="spellStart"/>
      <w:r w:rsidRPr="009359C5">
        <w:rPr>
          <w:rFonts w:cs="Times New Roman"/>
          <w:szCs w:val="24"/>
        </w:rPr>
        <w:t>sebelum</w:t>
      </w:r>
      <w:proofErr w:type="spellEnd"/>
      <w:r w:rsidR="00DC0AE9">
        <w:rPr>
          <w:rFonts w:cs="Times New Roman"/>
          <w:szCs w:val="24"/>
          <w:lang w:val="id-ID"/>
        </w:rPr>
        <w:t xml:space="preserve"> </w:t>
      </w:r>
      <w:proofErr w:type="spellStart"/>
      <w:r w:rsidRPr="009359C5">
        <w:rPr>
          <w:rFonts w:cs="Times New Roman"/>
          <w:szCs w:val="24"/>
        </w:rPr>
        <w:t>dan</w:t>
      </w:r>
      <w:proofErr w:type="spellEnd"/>
      <w:r w:rsidR="00DC0AE9">
        <w:rPr>
          <w:rFonts w:cs="Times New Roman"/>
          <w:szCs w:val="24"/>
          <w:lang w:val="id-ID"/>
        </w:rPr>
        <w:t xml:space="preserve"> </w:t>
      </w:r>
      <w:proofErr w:type="spellStart"/>
      <w:r w:rsidRPr="009359C5">
        <w:rPr>
          <w:rFonts w:cs="Times New Roman"/>
          <w:szCs w:val="24"/>
        </w:rPr>
        <w:t>sesudah</w:t>
      </w:r>
      <w:proofErr w:type="spellEnd"/>
      <w:r w:rsidR="00DC0AE9">
        <w:rPr>
          <w:rFonts w:cs="Times New Roman"/>
          <w:szCs w:val="24"/>
          <w:lang w:val="id-ID"/>
        </w:rPr>
        <w:t xml:space="preserve"> </w:t>
      </w:r>
      <w:proofErr w:type="spellStart"/>
      <w:r w:rsidRPr="009359C5">
        <w:rPr>
          <w:rFonts w:cs="Times New Roman"/>
          <w:szCs w:val="24"/>
        </w:rPr>
        <w:t>pengumuman</w:t>
      </w:r>
      <w:proofErr w:type="spellEnd"/>
      <w:r w:rsidRPr="009359C5">
        <w:rPr>
          <w:rFonts w:cs="Times New Roman"/>
          <w:szCs w:val="24"/>
        </w:rPr>
        <w:t xml:space="preserve">” </w:t>
      </w:r>
    </w:p>
    <w:p w:rsidR="007C275A" w:rsidRPr="008C3E9E" w:rsidRDefault="007C275A" w:rsidP="0095718F">
      <w:pPr>
        <w:spacing w:after="0" w:line="240" w:lineRule="auto"/>
        <w:ind w:left="1418"/>
        <w:jc w:val="both"/>
        <w:rPr>
          <w:rFonts w:ascii="Times New Roman" w:hAnsi="Times New Roman" w:cs="Times New Roman"/>
          <w:sz w:val="24"/>
          <w:szCs w:val="24"/>
        </w:rPr>
      </w:pPr>
      <w:r w:rsidRPr="008C3E9E">
        <w:rPr>
          <w:rFonts w:ascii="Times New Roman" w:hAnsi="Times New Roman" w:cs="Times New Roman"/>
          <w:sz w:val="24"/>
          <w:szCs w:val="24"/>
        </w:rPr>
        <w:t xml:space="preserve">Ha1 </w:t>
      </w:r>
      <w:r w:rsidRPr="008C3E9E">
        <w:rPr>
          <w:rFonts w:ascii="Times New Roman" w:hAnsi="Times New Roman" w:cs="Times New Roman"/>
          <w:sz w:val="24"/>
          <w:szCs w:val="24"/>
        </w:rPr>
        <w:tab/>
        <w:t xml:space="preserve">: Terdapat  perbedaan </w:t>
      </w:r>
      <w:r w:rsidRPr="008C3E9E">
        <w:rPr>
          <w:rFonts w:ascii="Times New Roman" w:hAnsi="Times New Roman" w:cs="Times New Roman"/>
          <w:i/>
          <w:sz w:val="24"/>
          <w:szCs w:val="24"/>
        </w:rPr>
        <w:t xml:space="preserve">Abnormal Return  </w:t>
      </w:r>
      <w:r w:rsidRPr="008C3E9E">
        <w:rPr>
          <w:rFonts w:ascii="Times New Roman" w:hAnsi="Times New Roman" w:cs="Times New Roman"/>
          <w:sz w:val="24"/>
          <w:szCs w:val="24"/>
        </w:rPr>
        <w:t>Sebelum dan sesudah terjadi pengumuman Ibukota baru pada Perusahaan sector pertambangan yang terdaftar di Bursa Efek Indonesia.</w:t>
      </w:r>
    </w:p>
    <w:p w:rsidR="007C275A" w:rsidRPr="009359C5" w:rsidRDefault="007C275A" w:rsidP="007C275A">
      <w:pPr>
        <w:pStyle w:val="ListParagraph"/>
        <w:numPr>
          <w:ilvl w:val="0"/>
          <w:numId w:val="5"/>
        </w:numPr>
        <w:spacing w:line="240" w:lineRule="auto"/>
        <w:ind w:left="1418" w:hanging="709"/>
        <w:jc w:val="both"/>
        <w:rPr>
          <w:rFonts w:cs="Times New Roman"/>
          <w:szCs w:val="24"/>
        </w:rPr>
      </w:pPr>
      <w:proofErr w:type="spellStart"/>
      <w:r w:rsidRPr="009359C5">
        <w:rPr>
          <w:rFonts w:cs="Times New Roman"/>
          <w:szCs w:val="24"/>
        </w:rPr>
        <w:t>Pengujian</w:t>
      </w:r>
      <w:proofErr w:type="spellEnd"/>
      <w:r w:rsidR="00DC0AE9">
        <w:rPr>
          <w:rFonts w:cs="Times New Roman"/>
          <w:szCs w:val="24"/>
          <w:lang w:val="id-ID"/>
        </w:rPr>
        <w:t xml:space="preserve"> </w:t>
      </w:r>
      <w:proofErr w:type="spellStart"/>
      <w:r w:rsidRPr="009359C5">
        <w:rPr>
          <w:rFonts w:cs="Times New Roman"/>
          <w:szCs w:val="24"/>
        </w:rPr>
        <w:t>Hipotesis</w:t>
      </w:r>
      <w:proofErr w:type="spellEnd"/>
      <w:r w:rsidR="00DC0AE9">
        <w:rPr>
          <w:rFonts w:cs="Times New Roman"/>
          <w:szCs w:val="24"/>
          <w:lang w:val="id-ID"/>
        </w:rPr>
        <w:t xml:space="preserve"> </w:t>
      </w:r>
      <w:proofErr w:type="spellStart"/>
      <w:r w:rsidRPr="009359C5">
        <w:rPr>
          <w:rFonts w:cs="Times New Roman"/>
          <w:szCs w:val="24"/>
        </w:rPr>
        <w:t>kedua</w:t>
      </w:r>
      <w:proofErr w:type="spellEnd"/>
      <w:r w:rsidR="00DC0AE9">
        <w:rPr>
          <w:rFonts w:cs="Times New Roman"/>
          <w:szCs w:val="24"/>
          <w:lang w:val="id-ID"/>
        </w:rPr>
        <w:t xml:space="preserve"> </w:t>
      </w:r>
      <w:proofErr w:type="spellStart"/>
      <w:r w:rsidRPr="009359C5">
        <w:rPr>
          <w:rFonts w:cs="Times New Roman"/>
          <w:szCs w:val="24"/>
        </w:rPr>
        <w:t>yaitu</w:t>
      </w:r>
      <w:proofErr w:type="spellEnd"/>
      <w:r w:rsidRPr="009359C5">
        <w:rPr>
          <w:rFonts w:cs="Times New Roman"/>
          <w:szCs w:val="24"/>
        </w:rPr>
        <w:t xml:space="preserve"> “</w:t>
      </w:r>
      <w:proofErr w:type="spellStart"/>
      <w:r w:rsidRPr="009359C5">
        <w:rPr>
          <w:rFonts w:cs="Times New Roman"/>
          <w:szCs w:val="24"/>
        </w:rPr>
        <w:t>terdapat</w:t>
      </w:r>
      <w:proofErr w:type="spellEnd"/>
      <w:r w:rsidR="00DC0AE9">
        <w:rPr>
          <w:rFonts w:cs="Times New Roman"/>
          <w:szCs w:val="24"/>
          <w:lang w:val="id-ID"/>
        </w:rPr>
        <w:t xml:space="preserve"> </w:t>
      </w:r>
      <w:proofErr w:type="spellStart"/>
      <w:r w:rsidRPr="009359C5">
        <w:rPr>
          <w:rFonts w:cs="Times New Roman"/>
          <w:szCs w:val="24"/>
        </w:rPr>
        <w:t>perbedaan</w:t>
      </w:r>
      <w:r w:rsidRPr="009359C5">
        <w:rPr>
          <w:rFonts w:cs="Times New Roman"/>
          <w:i/>
          <w:szCs w:val="24"/>
        </w:rPr>
        <w:t>Trading</w:t>
      </w:r>
      <w:proofErr w:type="spellEnd"/>
      <w:r w:rsidRPr="009359C5">
        <w:rPr>
          <w:rFonts w:cs="Times New Roman"/>
          <w:i/>
          <w:szCs w:val="24"/>
        </w:rPr>
        <w:t xml:space="preserve"> Volume Activity</w:t>
      </w:r>
      <w:r w:rsidR="00DC0AE9">
        <w:rPr>
          <w:rFonts w:cs="Times New Roman"/>
          <w:i/>
          <w:szCs w:val="24"/>
          <w:lang w:val="id-ID"/>
        </w:rPr>
        <w:t xml:space="preserve"> </w:t>
      </w:r>
      <w:proofErr w:type="spellStart"/>
      <w:r w:rsidRPr="009359C5">
        <w:rPr>
          <w:rFonts w:cs="Times New Roman"/>
          <w:szCs w:val="24"/>
        </w:rPr>
        <w:t>sebe</w:t>
      </w:r>
      <w:proofErr w:type="spellEnd"/>
      <w:r w:rsidRPr="009359C5">
        <w:rPr>
          <w:rFonts w:cs="Times New Roman"/>
          <w:szCs w:val="24"/>
          <w:lang w:val="id-ID"/>
        </w:rPr>
        <w:t>l</w:t>
      </w:r>
      <w:r w:rsidRPr="009359C5">
        <w:rPr>
          <w:rFonts w:cs="Times New Roman"/>
          <w:szCs w:val="24"/>
        </w:rPr>
        <w:t xml:space="preserve">um </w:t>
      </w:r>
      <w:proofErr w:type="spellStart"/>
      <w:r w:rsidRPr="009359C5">
        <w:rPr>
          <w:rFonts w:cs="Times New Roman"/>
          <w:szCs w:val="24"/>
        </w:rPr>
        <w:t>dan</w:t>
      </w:r>
      <w:proofErr w:type="spellEnd"/>
      <w:r w:rsidR="00DC0AE9">
        <w:rPr>
          <w:rFonts w:cs="Times New Roman"/>
          <w:szCs w:val="24"/>
          <w:lang w:val="id-ID"/>
        </w:rPr>
        <w:t xml:space="preserve"> </w:t>
      </w:r>
      <w:proofErr w:type="spellStart"/>
      <w:r w:rsidRPr="009359C5">
        <w:rPr>
          <w:rFonts w:cs="Times New Roman"/>
          <w:szCs w:val="24"/>
        </w:rPr>
        <w:t>sesudah</w:t>
      </w:r>
      <w:proofErr w:type="spellEnd"/>
      <w:r w:rsidR="00DC0AE9">
        <w:rPr>
          <w:rFonts w:cs="Times New Roman"/>
          <w:szCs w:val="24"/>
          <w:lang w:val="id-ID"/>
        </w:rPr>
        <w:t xml:space="preserve"> </w:t>
      </w:r>
      <w:proofErr w:type="spellStart"/>
      <w:r w:rsidRPr="009359C5">
        <w:rPr>
          <w:rFonts w:cs="Times New Roman"/>
          <w:szCs w:val="24"/>
        </w:rPr>
        <w:t>pengumuman</w:t>
      </w:r>
      <w:proofErr w:type="spellEnd"/>
      <w:r w:rsidRPr="009359C5">
        <w:rPr>
          <w:rFonts w:cs="Times New Roman"/>
          <w:szCs w:val="24"/>
        </w:rPr>
        <w:t xml:space="preserve">” </w:t>
      </w:r>
    </w:p>
    <w:p w:rsidR="007C275A" w:rsidRPr="00DA56B6" w:rsidRDefault="007C275A" w:rsidP="007C275A">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ab/>
      </w:r>
      <w:r w:rsidRPr="008C3E9E">
        <w:rPr>
          <w:rFonts w:ascii="Times New Roman" w:hAnsi="Times New Roman" w:cs="Times New Roman"/>
          <w:sz w:val="24"/>
          <w:szCs w:val="24"/>
        </w:rPr>
        <w:t xml:space="preserve">Ha2 </w:t>
      </w:r>
      <w:r w:rsidRPr="008C3E9E">
        <w:rPr>
          <w:rFonts w:ascii="Times New Roman" w:hAnsi="Times New Roman" w:cs="Times New Roman"/>
          <w:sz w:val="24"/>
          <w:szCs w:val="24"/>
        </w:rPr>
        <w:tab/>
        <w:t xml:space="preserve">: Terdapat perbedaan </w:t>
      </w:r>
      <w:r w:rsidRPr="008C3E9E">
        <w:rPr>
          <w:rFonts w:ascii="Times New Roman" w:hAnsi="Times New Roman" w:cs="Times New Roman"/>
          <w:i/>
          <w:sz w:val="24"/>
          <w:szCs w:val="24"/>
        </w:rPr>
        <w:t xml:space="preserve">Trading Volume Activity </w:t>
      </w:r>
      <w:r w:rsidRPr="008C3E9E">
        <w:rPr>
          <w:rFonts w:ascii="Times New Roman" w:hAnsi="Times New Roman" w:cs="Times New Roman"/>
          <w:sz w:val="24"/>
          <w:szCs w:val="24"/>
        </w:rPr>
        <w:t>sebelum dan sesudah terjadi pengumuman Ibukotabaru pada perusahaan sector Pertambangan yang  terdaftar di Bursa Efek Indonesia</w:t>
      </w:r>
      <w:r>
        <w:rPr>
          <w:rFonts w:ascii="Times New Roman" w:hAnsi="Times New Roman" w:cs="Times New Roman"/>
          <w:sz w:val="24"/>
          <w:szCs w:val="24"/>
        </w:rPr>
        <w:t>.</w:t>
      </w:r>
    </w:p>
    <w:p w:rsidR="00193D5D" w:rsidRDefault="00193D5D" w:rsidP="00193D5D">
      <w:pPr>
        <w:spacing w:after="20" w:line="240" w:lineRule="auto"/>
        <w:jc w:val="both"/>
        <w:rPr>
          <w:rFonts w:ascii="Times New Roman" w:hAnsi="Times New Roman" w:cs="Times New Roman"/>
          <w:sz w:val="24"/>
          <w:szCs w:val="24"/>
        </w:rPr>
      </w:pPr>
    </w:p>
    <w:p w:rsidR="00193D5D" w:rsidRPr="008F0C5E" w:rsidRDefault="00193D5D" w:rsidP="00193D5D">
      <w:pPr>
        <w:spacing w:after="20" w:line="240" w:lineRule="auto"/>
        <w:jc w:val="both"/>
        <w:rPr>
          <w:rFonts w:ascii="Times New Roman" w:hAnsi="Times New Roman" w:cs="Times New Roman"/>
          <w:sz w:val="24"/>
          <w:szCs w:val="24"/>
          <w:lang w:val="en-US"/>
        </w:rPr>
      </w:pPr>
      <w:r w:rsidRPr="00193D5D">
        <w:rPr>
          <w:rFonts w:ascii="Times New Roman" w:hAnsi="Times New Roman" w:cs="Times New Roman"/>
          <w:b/>
          <w:sz w:val="24"/>
          <w:szCs w:val="24"/>
        </w:rPr>
        <w:t>METODE</w:t>
      </w:r>
      <w:r w:rsidR="008F0C5E">
        <w:rPr>
          <w:rFonts w:ascii="Times New Roman" w:hAnsi="Times New Roman" w:cs="Times New Roman"/>
          <w:b/>
          <w:sz w:val="24"/>
          <w:szCs w:val="24"/>
          <w:lang w:val="en-US"/>
        </w:rPr>
        <w:t>PENELITIAN</w:t>
      </w:r>
    </w:p>
    <w:p w:rsidR="00193D5D" w:rsidRPr="0099078C" w:rsidRDefault="00193D5D" w:rsidP="0099078C">
      <w:pPr>
        <w:spacing w:after="2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ini adalah penelitian jenis deskriptif dimana bentuk penelitian studi persitiwa dengan menggunakan pendekatan kuantitatif.</w:t>
      </w:r>
      <w:r w:rsidR="0099078C" w:rsidRPr="0099078C">
        <w:rPr>
          <w:rFonts w:cs="Times New Roman"/>
        </w:rPr>
        <w:t xml:space="preserve">Penelitian ini menggunakan pendekatan kuantitatif dengan desain komparatif.  </w:t>
      </w:r>
      <w:r w:rsidR="0099078C" w:rsidRPr="0099078C">
        <w:rPr>
          <w:rFonts w:ascii="Times New Roman" w:hAnsi="Times New Roman" w:cs="Times New Roman"/>
          <w:sz w:val="24"/>
          <w:szCs w:val="24"/>
        </w:rPr>
        <w:t xml:space="preserve">Penelitian komparatif adalah jenis penelitian ang digunakan untuk membandingkan antara dua kelompok atau lebih dari satu variabel tertentu. Jenis penelitian ini adalah </w:t>
      </w:r>
      <w:r w:rsidR="0099078C" w:rsidRPr="0099078C">
        <w:rPr>
          <w:rFonts w:ascii="Times New Roman" w:hAnsi="Times New Roman" w:cs="Times New Roman"/>
          <w:i/>
          <w:sz w:val="24"/>
          <w:szCs w:val="24"/>
        </w:rPr>
        <w:t xml:space="preserve">event study </w:t>
      </w:r>
      <w:r w:rsidR="00EF6932" w:rsidRPr="0099078C">
        <w:rPr>
          <w:rFonts w:ascii="Times New Roman" w:hAnsi="Times New Roman" w:cs="Times New Roman"/>
          <w:i/>
          <w:sz w:val="24"/>
          <w:szCs w:val="24"/>
        </w:rPr>
        <w:fldChar w:fldCharType="begin" w:fldLock="1"/>
      </w:r>
      <w:r w:rsidR="0099078C" w:rsidRPr="0099078C">
        <w:rPr>
          <w:rFonts w:ascii="Times New Roman" w:hAnsi="Times New Roman" w:cs="Times New Roman"/>
          <w:i/>
          <w:sz w:val="24"/>
          <w:szCs w:val="24"/>
        </w:rPr>
        <w:instrText>ADDIN CSL_CITATION {"citationItems":[{"id":"ITEM-1","itemData":{"DOI":"10.24843/EJMUNUD.2018.v07.i07.p14","ISSN":"2302-8912","author":[{"dropping-particle":"","family":"Kusdarmawan","given":"Putu Aris","non-dropping-particle":"","parse-names":false,"suffix":""},{"dropping-particle":"","family":"Abundanti","given":"Nyoman","non-dropping-particle":"","parse-names":false,"suffix":""}],"container-title":"E-Jurnal Manajemen Universitas Udayana","id":"ITEM-1","issue":"7","issued":{"date-parts":[["2018"]]},"page":"3827","title":"Analisis Abnormal Return Saham Sebelum Dan Sesudah Reverse Stock Split Pada Perusahaan Di Bei Periode 2011-2015","type":"article-journal","volume":"7"},"uris":["http://www.mendeley.com/documents/?uuid=fbabac60-6b49-4cf2-a0b9-e0e46e6842c7"]}],"mendeley":{"formattedCitation":"(Kusdarmawan &amp; Abundanti, 2018)","plainTextFormattedCitation":"(Kusdarmawan &amp; Abundanti, 2018)","previouslyFormattedCitation":"(Kusdarmawan &amp; Abundanti, 2018)"},"properties":{"noteIndex":0},"schema":"https://github.com/citation-style-language/schema/raw/master/csl-citation.json"}</w:instrText>
      </w:r>
      <w:r w:rsidR="00EF6932" w:rsidRPr="0099078C">
        <w:rPr>
          <w:rFonts w:ascii="Times New Roman" w:hAnsi="Times New Roman" w:cs="Times New Roman"/>
          <w:i/>
          <w:sz w:val="24"/>
          <w:szCs w:val="24"/>
        </w:rPr>
        <w:fldChar w:fldCharType="separate"/>
      </w:r>
      <w:r w:rsidR="0099078C" w:rsidRPr="0099078C">
        <w:rPr>
          <w:rFonts w:ascii="Times New Roman" w:hAnsi="Times New Roman" w:cs="Times New Roman"/>
          <w:noProof/>
          <w:sz w:val="24"/>
          <w:szCs w:val="24"/>
        </w:rPr>
        <w:t>(Kusdarmawan &amp; Abundanti, 2018)</w:t>
      </w:r>
      <w:r w:rsidR="00EF6932" w:rsidRPr="0099078C">
        <w:rPr>
          <w:rFonts w:ascii="Times New Roman" w:hAnsi="Times New Roman" w:cs="Times New Roman"/>
          <w:i/>
          <w:sz w:val="24"/>
          <w:szCs w:val="24"/>
        </w:rPr>
        <w:fldChar w:fldCharType="end"/>
      </w:r>
      <w:r w:rsidR="0099078C" w:rsidRPr="0099078C">
        <w:rPr>
          <w:rFonts w:ascii="Times New Roman" w:hAnsi="Times New Roman" w:cs="Times New Roman"/>
          <w:sz w:val="24"/>
          <w:szCs w:val="24"/>
        </w:rPr>
        <w:t>.</w:t>
      </w:r>
      <w:r w:rsidR="00DC0AE9">
        <w:rPr>
          <w:rFonts w:ascii="Times New Roman" w:hAnsi="Times New Roman" w:cs="Times New Roman"/>
          <w:sz w:val="24"/>
          <w:szCs w:val="24"/>
        </w:rPr>
        <w:t xml:space="preserve"> </w:t>
      </w:r>
      <w:r w:rsidRPr="0099078C">
        <w:rPr>
          <w:rFonts w:ascii="Times New Roman" w:hAnsi="Times New Roman" w:cs="Times New Roman"/>
          <w:sz w:val="24"/>
          <w:szCs w:val="24"/>
        </w:rPr>
        <w:t>Sasaran penelitian ini adalah perusahaan sektor pertambangan yang sudah terdaftar di</w:t>
      </w:r>
      <w:r>
        <w:rPr>
          <w:rFonts w:ascii="Times New Roman" w:hAnsi="Times New Roman" w:cs="Times New Roman"/>
          <w:sz w:val="24"/>
          <w:szCs w:val="24"/>
        </w:rPr>
        <w:t xml:space="preserve"> Bursa Efek Indonesia pada tahu 2019. Pemilihan poulasi dan sampel perusahaan sektor pertambangan ini terkait dengan pengumuman ibukota baru tahun 2019 yang akan dipindahkan ke Kalimantan Timur. Diketahui dari data sampel perusahaan sektor pertambangan 80% perusahaan bergerak pada bidang pertambangan batu bara dan 20% perusahaan mereka bergerak pada sektor pertambangan lain seperti </w:t>
      </w:r>
      <w:r w:rsidR="00427B1A">
        <w:rPr>
          <w:rFonts w:ascii="Times New Roman" w:hAnsi="Times New Roman" w:cs="Times New Roman"/>
          <w:sz w:val="24"/>
          <w:szCs w:val="24"/>
        </w:rPr>
        <w:t xml:space="preserve">emas, nikel, tembaga, besi, minyak bumi dan gas. </w:t>
      </w:r>
    </w:p>
    <w:p w:rsidR="005F1CD6" w:rsidRDefault="00427B1A" w:rsidP="0099078C">
      <w:pPr>
        <w:spacing w:after="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Populasi penelitian pada sektor pertambangan sebanyak 47 perusahaan yang </w:t>
      </w:r>
      <w:r w:rsidRPr="0099078C">
        <w:rPr>
          <w:rFonts w:ascii="Times New Roman" w:hAnsi="Times New Roman" w:cs="Times New Roman"/>
          <w:sz w:val="24"/>
          <w:szCs w:val="24"/>
        </w:rPr>
        <w:t xml:space="preserve">diambil dari data di Bursa Efek Indonesia  pada tahun 2019. </w:t>
      </w:r>
      <w:r w:rsidR="0099078C" w:rsidRPr="0099078C">
        <w:rPr>
          <w:rFonts w:ascii="Times New Roman" w:hAnsi="Times New Roman" w:cs="Times New Roman"/>
          <w:sz w:val="24"/>
          <w:szCs w:val="24"/>
        </w:rPr>
        <w:t>Metode penelitian yang digunakan dalam penelitian ini adalah kuantitatif aitu metode dengan menggunakan data numerik dan bertujuan untuk mengembangkan serta menguji teori dan fakta ang ada lalu didesktipsikan menggunakan data statistik</w:t>
      </w:r>
      <w:r w:rsidR="00DC0AE9">
        <w:rPr>
          <w:rFonts w:ascii="Times New Roman" w:hAnsi="Times New Roman" w:cs="Times New Roman"/>
          <w:sz w:val="24"/>
          <w:szCs w:val="24"/>
        </w:rPr>
        <w:t xml:space="preserve"> </w:t>
      </w:r>
      <w:r w:rsidR="00EF6932" w:rsidRPr="0099078C">
        <w:rPr>
          <w:rFonts w:ascii="Times New Roman" w:hAnsi="Times New Roman" w:cs="Times New Roman"/>
          <w:sz w:val="24"/>
          <w:szCs w:val="24"/>
        </w:rPr>
        <w:fldChar w:fldCharType="begin" w:fldLock="1"/>
      </w:r>
      <w:r w:rsidR="0099078C" w:rsidRPr="0099078C">
        <w:rPr>
          <w:rFonts w:ascii="Times New Roman" w:hAnsi="Times New Roman" w:cs="Times New Roman"/>
          <w:sz w:val="24"/>
          <w:szCs w:val="24"/>
        </w:rPr>
        <w:instrText>ADDIN CSL_CITATION {"citationItems":[{"id":"ITEM-1","itemData":{"DOI":"10.29259/jmbt.v12i1.3123","ISSN":"0216-6836","abstract":"This study aimed to analyze the reaction of capital market on stocks of mining sector to the political events of the announcement of Indonesia President on 22 July 2014. The population used in this study were stocks of mining companies listed on the Indonesia Stock Exchange period 15 July 2014 - 5 August 2014 as many as 40 companies and selected a sample of 28 companies, the sampling technique used was purposive sampling. Capital market reaction measured by Abnormal Return and the examination of market reaction used event study analysis techniques. The results of the study with One-Sample T Test showed a significant Abnormal Return is happening around the announcement. The study didn’t find any significant differences in average abnormal return before and after the event by using Paired Samples T Test. The implication of this research is the investor should choose wisely stocks will be invested by considering the risks that may occur, so it will still earn returns when going on an event that affects the market. Keywords:","author":[{"dropping-particle":"","family":"Sasongko","given":"Jovialco","non-dropping-particle":"","parse-names":false,"suffix":""},{"dropping-particle":"","family":"Widiyanti","given":"Marlina","non-dropping-particle":"","parse-names":false,"suffix":""},{"dropping-particle":"","family":"Saggaff","given":"Taufik","non-dropping-particle":"","parse-names":false,"suffix":""}],"container-title":"Jembatan","id":"ITEM-1","issue":"1","issued":{"date-parts":[["2015"]]},"page":"37 - 50-50","title":"Reaksi Pasar Modal Atas Peristiwa Pengumuman Presiden Ri 2014 (Studi Pada Saham Sektor Pertambangan Di Bursa Efek Indonesia)","type":"article-journal","volume":"12"},"uris":["http://www.mendeley.com/documents/?uuid=180999e4-6fd5-4dfc-b355-a430f3b3ea58"]}],"mendeley":{"formattedCitation":"(Sasongko et al., 2015)","plainTextFormattedCitation":"(Sasongko et al., 2015)","previouslyFormattedCitation":"(Sasongko et al., 2015)"},"properties":{"noteIndex":0},"schema":"https://github.com/citation-style-language/schema/raw/master/csl-citation.json"}</w:instrText>
      </w:r>
      <w:r w:rsidR="00EF6932" w:rsidRPr="0099078C">
        <w:rPr>
          <w:rFonts w:ascii="Times New Roman" w:hAnsi="Times New Roman" w:cs="Times New Roman"/>
          <w:sz w:val="24"/>
          <w:szCs w:val="24"/>
        </w:rPr>
        <w:fldChar w:fldCharType="separate"/>
      </w:r>
      <w:r w:rsidR="0099078C" w:rsidRPr="0099078C">
        <w:rPr>
          <w:rFonts w:ascii="Times New Roman" w:hAnsi="Times New Roman" w:cs="Times New Roman"/>
          <w:noProof/>
          <w:sz w:val="24"/>
          <w:szCs w:val="24"/>
        </w:rPr>
        <w:t>(Sasongko et al., 2015)</w:t>
      </w:r>
      <w:r w:rsidR="00EF6932" w:rsidRPr="0099078C">
        <w:rPr>
          <w:rFonts w:ascii="Times New Roman" w:hAnsi="Times New Roman" w:cs="Times New Roman"/>
          <w:sz w:val="24"/>
          <w:szCs w:val="24"/>
        </w:rPr>
        <w:fldChar w:fldCharType="end"/>
      </w:r>
      <w:r w:rsidR="005F1CD6">
        <w:rPr>
          <w:rFonts w:ascii="Times New Roman" w:hAnsi="Times New Roman" w:cs="Times New Roman"/>
          <w:sz w:val="24"/>
          <w:szCs w:val="24"/>
          <w:lang w:val="en-US"/>
        </w:rPr>
        <w:t>.</w:t>
      </w:r>
    </w:p>
    <w:p w:rsidR="00DC0AE9" w:rsidRDefault="0099078C" w:rsidP="0099078C">
      <w:pPr>
        <w:spacing w:after="20" w:line="240" w:lineRule="auto"/>
        <w:ind w:firstLine="720"/>
        <w:jc w:val="both"/>
        <w:rPr>
          <w:rFonts w:ascii="Times New Roman" w:hAnsi="Times New Roman" w:cs="Times New Roman"/>
          <w:sz w:val="24"/>
          <w:szCs w:val="24"/>
        </w:rPr>
      </w:pPr>
      <w:r w:rsidRPr="0099078C">
        <w:rPr>
          <w:rFonts w:ascii="Times New Roman" w:hAnsi="Times New Roman" w:cs="Times New Roman"/>
          <w:sz w:val="24"/>
          <w:szCs w:val="24"/>
        </w:rPr>
        <w:t xml:space="preserve"> Pengambilan sampel dalam penelitian ini menggunakan </w:t>
      </w:r>
      <w:r w:rsidRPr="0099078C">
        <w:rPr>
          <w:rFonts w:ascii="Times New Roman" w:hAnsi="Times New Roman" w:cs="Times New Roman"/>
          <w:i/>
          <w:sz w:val="24"/>
          <w:szCs w:val="24"/>
        </w:rPr>
        <w:t xml:space="preserve">purposive sampling. </w:t>
      </w:r>
      <w:r w:rsidRPr="0099078C">
        <w:rPr>
          <w:rFonts w:ascii="Times New Roman" w:hAnsi="Times New Roman" w:cs="Times New Roman"/>
          <w:sz w:val="24"/>
          <w:szCs w:val="24"/>
        </w:rPr>
        <w:t xml:space="preserve"> Merupakan teknik pengambilan sampel sumber data dengan pertimbangan tertentu. adapun pertimbangan yang menjad</w:t>
      </w:r>
      <w:r>
        <w:rPr>
          <w:rFonts w:ascii="Times New Roman" w:hAnsi="Times New Roman" w:cs="Times New Roman"/>
          <w:sz w:val="24"/>
          <w:szCs w:val="24"/>
        </w:rPr>
        <w:t xml:space="preserve">i alasan pemilihan sampel yaitu, </w:t>
      </w:r>
      <w:r w:rsidRPr="0099078C">
        <w:rPr>
          <w:rFonts w:ascii="Times New Roman" w:hAnsi="Times New Roman" w:cs="Times New Roman"/>
          <w:sz w:val="24"/>
          <w:szCs w:val="24"/>
        </w:rPr>
        <w:t>Melakukan perdagangan selama periode waktu 5 hari sebelum dan 5 hari sesudah peristiwa, yaitu mulai tanggal 19 Agustus 2019 sampai 1 September 2019.</w:t>
      </w:r>
      <w:r w:rsidR="00427B1A">
        <w:rPr>
          <w:rFonts w:ascii="Times New Roman" w:hAnsi="Times New Roman" w:cs="Times New Roman"/>
          <w:sz w:val="24"/>
          <w:szCs w:val="24"/>
        </w:rPr>
        <w:t xml:space="preserve">Dari populasi kemudian diambil sampel penelitian, dimana pengambilan sampel penelitian ini menggunakan </w:t>
      </w:r>
      <w:r w:rsidR="00427B1A" w:rsidRPr="00427B1A">
        <w:rPr>
          <w:rFonts w:ascii="Times New Roman" w:hAnsi="Times New Roman" w:cs="Times New Roman"/>
          <w:i/>
          <w:sz w:val="24"/>
          <w:szCs w:val="24"/>
        </w:rPr>
        <w:t>metode purposive sampling</w:t>
      </w:r>
      <w:r w:rsidR="00427B1A">
        <w:rPr>
          <w:rFonts w:ascii="Times New Roman" w:hAnsi="Times New Roman" w:cs="Times New Roman"/>
          <w:sz w:val="24"/>
          <w:szCs w:val="24"/>
        </w:rPr>
        <w:t xml:space="preserve"> dengan kriteria bahwa perusahaan melakukan pelaporan lengkap pada 5 hari sebelum pengumuman dan 5 hari setelah pengumuman. Sebanyak 42 perusahaan yang memenuhi kriteria, kemudian dilakukan pengurangan pada nilai extrim yang terjadi pada 6 perusahaan. </w:t>
      </w:r>
      <w:r w:rsidR="00892A95">
        <w:rPr>
          <w:rFonts w:ascii="Times New Roman" w:hAnsi="Times New Roman" w:cs="Times New Roman"/>
          <w:sz w:val="24"/>
          <w:szCs w:val="24"/>
        </w:rPr>
        <w:t xml:space="preserve">Pengurangan nilai extrim ini bertujuan agar tidak mengurangi hasil dari penelitian. </w:t>
      </w:r>
      <w:r w:rsidR="00427B1A">
        <w:rPr>
          <w:rFonts w:ascii="Times New Roman" w:hAnsi="Times New Roman" w:cs="Times New Roman"/>
          <w:sz w:val="24"/>
          <w:szCs w:val="24"/>
        </w:rPr>
        <w:t>Untuk itu sampel penelitian sebanyak 36 perusahaan sektor pertambangan.</w:t>
      </w:r>
    </w:p>
    <w:p w:rsidR="002B5AFC" w:rsidRPr="0099078C" w:rsidRDefault="00427B1A" w:rsidP="0099078C">
      <w:pPr>
        <w:spacing w:after="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 </w:t>
      </w:r>
    </w:p>
    <w:p w:rsidR="00201902" w:rsidRDefault="002B5AFC" w:rsidP="00DF67DA">
      <w:pPr>
        <w:spacing w:after="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Analisis penelitian ini adalah teknik analisis </w:t>
      </w:r>
      <w:r w:rsidRPr="002B5AFC">
        <w:rPr>
          <w:rFonts w:ascii="Times New Roman" w:hAnsi="Times New Roman" w:cs="Times New Roman"/>
          <w:i/>
          <w:sz w:val="24"/>
          <w:szCs w:val="24"/>
        </w:rPr>
        <w:t>event study</w:t>
      </w:r>
      <w:r>
        <w:rPr>
          <w:rFonts w:ascii="Times New Roman" w:hAnsi="Times New Roman" w:cs="Times New Roman"/>
          <w:sz w:val="24"/>
          <w:szCs w:val="24"/>
        </w:rPr>
        <w:t xml:space="preserve">untuk mengolah dan juga menghitung data yang diperoleh. Metodologi untuk </w:t>
      </w:r>
      <w:r>
        <w:rPr>
          <w:rFonts w:ascii="Times New Roman" w:hAnsi="Times New Roman" w:cs="Times New Roman"/>
          <w:i/>
          <w:sz w:val="24"/>
          <w:szCs w:val="24"/>
        </w:rPr>
        <w:t xml:space="preserve">event study </w:t>
      </w:r>
      <w:r>
        <w:rPr>
          <w:rFonts w:ascii="Times New Roman" w:hAnsi="Times New Roman" w:cs="Times New Roman"/>
          <w:sz w:val="24"/>
          <w:szCs w:val="24"/>
        </w:rPr>
        <w:t xml:space="preserve"> yakni dnegan cara mengumpulkan data perusahaan yang dite</w:t>
      </w:r>
      <w:r w:rsidR="00201902">
        <w:rPr>
          <w:rFonts w:ascii="Times New Roman" w:hAnsi="Times New Roman" w:cs="Times New Roman"/>
          <w:sz w:val="24"/>
          <w:szCs w:val="24"/>
        </w:rPr>
        <w:t>liti, menentyukan hari atau tan</w:t>
      </w:r>
      <w:r>
        <w:rPr>
          <w:rFonts w:ascii="Times New Roman" w:hAnsi="Times New Roman" w:cs="Times New Roman"/>
          <w:sz w:val="24"/>
          <w:szCs w:val="24"/>
        </w:rPr>
        <w:t xml:space="preserve">ggal pengumuman peristiwa, mennetukan periode penelitian, mengamati </w:t>
      </w:r>
      <w:r>
        <w:rPr>
          <w:rFonts w:ascii="Times New Roman" w:hAnsi="Times New Roman" w:cs="Times New Roman"/>
          <w:i/>
          <w:sz w:val="24"/>
          <w:szCs w:val="24"/>
        </w:rPr>
        <w:t xml:space="preserve">abnormal return </w:t>
      </w:r>
      <w:r>
        <w:rPr>
          <w:rFonts w:ascii="Times New Roman" w:hAnsi="Times New Roman" w:cs="Times New Roman"/>
          <w:sz w:val="24"/>
          <w:szCs w:val="24"/>
        </w:rPr>
        <w:t xml:space="preserve">pada masing maisng perusahaan, dan mengamati volume perdagangan selama periode yang ditentukan. Yang selanjutnya menghitung </w:t>
      </w:r>
      <w:r w:rsidRPr="002B5AFC">
        <w:rPr>
          <w:rFonts w:ascii="Times New Roman" w:hAnsi="Times New Roman" w:cs="Times New Roman"/>
          <w:i/>
          <w:sz w:val="24"/>
          <w:szCs w:val="24"/>
        </w:rPr>
        <w:t>abnormal return</w:t>
      </w:r>
      <w:r>
        <w:rPr>
          <w:rFonts w:ascii="Times New Roman" w:hAnsi="Times New Roman" w:cs="Times New Roman"/>
          <w:sz w:val="24"/>
          <w:szCs w:val="24"/>
        </w:rPr>
        <w:t xml:space="preserve"> dan menghitung </w:t>
      </w:r>
      <w:r w:rsidRPr="002B5AFC">
        <w:rPr>
          <w:rFonts w:ascii="Times New Roman" w:hAnsi="Times New Roman" w:cs="Times New Roman"/>
          <w:i/>
          <w:sz w:val="24"/>
          <w:szCs w:val="24"/>
        </w:rPr>
        <w:t>trading volume activity</w:t>
      </w:r>
      <w:r>
        <w:rPr>
          <w:rFonts w:ascii="Times New Roman" w:hAnsi="Times New Roman" w:cs="Times New Roman"/>
          <w:sz w:val="24"/>
          <w:szCs w:val="24"/>
        </w:rPr>
        <w:t xml:space="preserve"> pada mas</w:t>
      </w:r>
      <w:r w:rsidR="005F1CD6">
        <w:rPr>
          <w:rFonts w:ascii="Times New Roman" w:hAnsi="Times New Roman" w:cs="Times New Roman"/>
          <w:sz w:val="24"/>
          <w:szCs w:val="24"/>
        </w:rPr>
        <w:t>ing ma</w:t>
      </w:r>
      <w:r w:rsidR="00DF67DA">
        <w:rPr>
          <w:rFonts w:ascii="Times New Roman" w:hAnsi="Times New Roman" w:cs="Times New Roman"/>
          <w:sz w:val="24"/>
          <w:szCs w:val="24"/>
        </w:rPr>
        <w:t xml:space="preserve">sing sampel perusahaan </w:t>
      </w:r>
      <w:r w:rsidR="00EF6932" w:rsidRPr="00DF67DA">
        <w:rPr>
          <w:rFonts w:ascii="Times New Roman" w:hAnsi="Times New Roman" w:cs="Times New Roman"/>
          <w:sz w:val="24"/>
          <w:szCs w:val="24"/>
        </w:rPr>
        <w:fldChar w:fldCharType="begin" w:fldLock="1"/>
      </w:r>
      <w:r w:rsidR="0095718F">
        <w:rPr>
          <w:rFonts w:ascii="Times New Roman" w:hAnsi="Times New Roman" w:cs="Times New Roman"/>
          <w:sz w:val="24"/>
          <w:szCs w:val="24"/>
        </w:rPr>
        <w:instrText>ADDIN CSL_CITATION {"citationItems":[{"id":"ITEM-1","itemData":{"DOI":"10.29259/jmbt.v12i1.3123","ISSN":"0216-6836","abstract":"This study aimed to analyze the reaction of capital market on stocks of mining sector to the political events of the announcement of Indonesia President on 22 July 2014. The population used in this study were stocks of mining companies listed on the Indonesia Stock Exchange period 15 July 2014 - 5 August 2014 as many as 40 companies and selected a sample of 28 companies, the sampling technique used was purposive sampling. Capital market reaction measured by Abnormal Return and the examination of market reaction used event study analysis techniques. The results of the study with One-Sample T Test showed a significant Abnormal Return is happening around the announcement. The study didn’t find any significant differences in average abnormal return before and after the event by using Paired Samples T Test. The implication of this research is the investor should choose wisely stocks will be invested by considering the risks that may occur, so it will still earn returns when going on an event that affects the market. Keywords:","author":[{"dropping-particle":"","family":"Sasongko","given":"Jovialco","non-dropping-particle":"","parse-names":false,"suffix":""},{"dropping-particle":"","family":"Widiyanti","given":"Marlina","non-dropping-particle":"","parse-names":false,"suffix":""},{"dropping-particle":"","family":"Saggaff","given":"Taufik","non-dropping-particle":"","parse-names":false,"suffix":""}],"container-title":"Jembatan","id":"ITEM-1","issue":"1","issued":{"date-parts":[["2015"]]},"page":"37 - 50-50","title":"Reaksi Pasar Modal Atas Peristiwa Pengumuman Presiden Ri 2014 (Studi Pada Saham Sektor Pertambangan Di Bursa Efek Indonesia)","type":"article-journal","volume":"12"},"uris":["http://www.mendeley.com/documents/?uuid=180999e4-6fd5-4dfc-b355-a430f3b3ea58"]}],"mendeley":{"formattedCitation":"(Sasongko et al., 2015)","plainTextFormattedCitation":"(Sasongko et al., 2015)","previouslyFormattedCitation":"(Sasongko et al., 2015)"},"properties":{"noteIndex":0},"schema":"https://github.com/citation-style-language/schema/raw/master/csl-citation.json"}</w:instrText>
      </w:r>
      <w:r w:rsidR="00EF6932" w:rsidRPr="00DF67DA">
        <w:rPr>
          <w:rFonts w:ascii="Times New Roman" w:hAnsi="Times New Roman" w:cs="Times New Roman"/>
          <w:sz w:val="24"/>
          <w:szCs w:val="24"/>
        </w:rPr>
        <w:fldChar w:fldCharType="separate"/>
      </w:r>
      <w:r w:rsidR="0099078C" w:rsidRPr="0099078C">
        <w:rPr>
          <w:rFonts w:ascii="Times New Roman" w:hAnsi="Times New Roman" w:cs="Times New Roman"/>
          <w:noProof/>
          <w:sz w:val="24"/>
          <w:szCs w:val="24"/>
        </w:rPr>
        <w:t>(Sasongko et al., 2015)</w:t>
      </w:r>
      <w:r w:rsidR="00EF6932" w:rsidRPr="00DF67DA">
        <w:rPr>
          <w:rFonts w:ascii="Times New Roman" w:hAnsi="Times New Roman" w:cs="Times New Roman"/>
          <w:sz w:val="24"/>
          <w:szCs w:val="24"/>
        </w:rPr>
        <w:fldChar w:fldCharType="end"/>
      </w:r>
      <w:r w:rsidR="00DF67DA">
        <w:rPr>
          <w:rFonts w:ascii="Times New Roman" w:hAnsi="Times New Roman" w:cs="Times New Roman"/>
          <w:sz w:val="24"/>
          <w:szCs w:val="24"/>
        </w:rPr>
        <w:t>.</w:t>
      </w:r>
    </w:p>
    <w:p w:rsidR="00DF67DA" w:rsidRPr="00DF67DA" w:rsidRDefault="00DF67DA" w:rsidP="00DF67DA">
      <w:pPr>
        <w:spacing w:after="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Selanjutnya setelah pengolahan data sudah dilakukan maka analisis selanjutnya adalah melakukan pengujian pada masing masing hasil dari setiap perusahaan pada </w:t>
      </w:r>
      <w:r>
        <w:rPr>
          <w:rFonts w:ascii="Times New Roman" w:hAnsi="Times New Roman" w:cs="Times New Roman"/>
          <w:i/>
          <w:sz w:val="24"/>
          <w:szCs w:val="24"/>
        </w:rPr>
        <w:t xml:space="preserve">abnormal return </w:t>
      </w:r>
      <w:r w:rsidRPr="00DF67DA">
        <w:rPr>
          <w:rFonts w:ascii="Times New Roman" w:hAnsi="Times New Roman" w:cs="Times New Roman"/>
          <w:sz w:val="24"/>
          <w:szCs w:val="24"/>
        </w:rPr>
        <w:t xml:space="preserve">dan </w:t>
      </w:r>
      <w:r>
        <w:rPr>
          <w:rFonts w:ascii="Times New Roman" w:hAnsi="Times New Roman" w:cs="Times New Roman"/>
          <w:i/>
          <w:sz w:val="24"/>
          <w:szCs w:val="24"/>
        </w:rPr>
        <w:t xml:space="preserve">trading volume activity. </w:t>
      </w:r>
      <w:r>
        <w:rPr>
          <w:rFonts w:ascii="Times New Roman" w:hAnsi="Times New Roman" w:cs="Times New Roman"/>
          <w:sz w:val="24"/>
          <w:szCs w:val="24"/>
        </w:rPr>
        <w:t xml:space="preserve">Analisis yang digunakan yaitu statistik </w:t>
      </w:r>
      <w:r w:rsidR="002B5AFC" w:rsidRPr="00DF67DA">
        <w:rPr>
          <w:rFonts w:ascii="Times New Roman" w:hAnsi="Times New Roman" w:cs="Times New Roman"/>
          <w:i/>
          <w:sz w:val="24"/>
        </w:rPr>
        <w:t>parametik paired t-test</w:t>
      </w:r>
      <w:r w:rsidR="002B5AFC" w:rsidRPr="00DF67DA">
        <w:rPr>
          <w:rFonts w:ascii="Times New Roman" w:hAnsi="Times New Roman" w:cs="Times New Roman"/>
          <w:sz w:val="24"/>
        </w:rPr>
        <w:t xml:space="preserve">. </w:t>
      </w:r>
      <w:r>
        <w:rPr>
          <w:rFonts w:ascii="Times New Roman" w:hAnsi="Times New Roman" w:cs="Times New Roman"/>
          <w:sz w:val="24"/>
        </w:rPr>
        <w:t>Namun sebelum melakukan pengujian data yang harus dilakukan 2 uji yaitu uji desktiptif dan uji normalitas. Selanjutnya u</w:t>
      </w:r>
      <w:r w:rsidR="002B5AFC" w:rsidRPr="00DF67DA">
        <w:rPr>
          <w:rFonts w:ascii="Times New Roman" w:hAnsi="Times New Roman" w:cs="Times New Roman"/>
          <w:sz w:val="24"/>
          <w:szCs w:val="24"/>
        </w:rPr>
        <w:t xml:space="preserve">ntuk mengujihipotesis dalam rangka mengetahui perbedaan terhadap </w:t>
      </w:r>
      <w:r w:rsidR="002B5AFC" w:rsidRPr="00DF67DA">
        <w:rPr>
          <w:rFonts w:ascii="Times New Roman" w:hAnsi="Times New Roman" w:cs="Times New Roman"/>
          <w:i/>
          <w:sz w:val="24"/>
          <w:szCs w:val="24"/>
        </w:rPr>
        <w:t xml:space="preserve">abnormal return </w:t>
      </w:r>
      <w:r w:rsidR="002B5AFC" w:rsidRPr="00DF67DA">
        <w:rPr>
          <w:rFonts w:ascii="Times New Roman" w:hAnsi="Times New Roman" w:cs="Times New Roman"/>
          <w:sz w:val="24"/>
          <w:szCs w:val="24"/>
        </w:rPr>
        <w:t xml:space="preserve"> dan </w:t>
      </w:r>
      <w:r w:rsidR="002B5AFC" w:rsidRPr="00DF67DA">
        <w:rPr>
          <w:rFonts w:ascii="Times New Roman" w:hAnsi="Times New Roman" w:cs="Times New Roman"/>
          <w:i/>
          <w:sz w:val="24"/>
          <w:szCs w:val="24"/>
        </w:rPr>
        <w:t>trading volume activity</w:t>
      </w:r>
      <w:r w:rsidR="002B5AFC" w:rsidRPr="00DF67DA">
        <w:rPr>
          <w:rFonts w:ascii="Times New Roman" w:hAnsi="Times New Roman" w:cs="Times New Roman"/>
          <w:sz w:val="24"/>
          <w:szCs w:val="24"/>
        </w:rPr>
        <w:t xml:space="preserve"> sebelum dan sesudah peristiwa pengumuman ibukota baru tahun 2019 pada perusahaan sektor pertambangan yang terdaftar di Bursa Efek Indonesia digunakan analisis </w:t>
      </w:r>
      <w:r w:rsidR="002B5AFC" w:rsidRPr="00DF67DA">
        <w:rPr>
          <w:rFonts w:ascii="Times New Roman" w:hAnsi="Times New Roman" w:cs="Times New Roman"/>
          <w:i/>
          <w:sz w:val="24"/>
          <w:szCs w:val="24"/>
        </w:rPr>
        <w:t xml:space="preserve">paired sample t-test </w:t>
      </w:r>
      <w:r w:rsidR="002B5AFC" w:rsidRPr="00DF67DA">
        <w:rPr>
          <w:rFonts w:ascii="Times New Roman" w:hAnsi="Times New Roman" w:cs="Times New Roman"/>
          <w:sz w:val="24"/>
          <w:szCs w:val="24"/>
        </w:rPr>
        <w:t xml:space="preserve">(uji t berpasangan). Uji </w:t>
      </w:r>
      <w:r w:rsidR="002B5AFC" w:rsidRPr="00DF67DA">
        <w:rPr>
          <w:rFonts w:ascii="Times New Roman" w:hAnsi="Times New Roman" w:cs="Times New Roman"/>
          <w:i/>
          <w:sz w:val="24"/>
          <w:szCs w:val="24"/>
        </w:rPr>
        <w:t xml:space="preserve">paired sample t-test </w:t>
      </w:r>
      <w:r w:rsidR="002B5AFC" w:rsidRPr="00DF67DA">
        <w:rPr>
          <w:rFonts w:ascii="Times New Roman" w:hAnsi="Times New Roman" w:cs="Times New Roman"/>
          <w:sz w:val="24"/>
          <w:szCs w:val="24"/>
        </w:rPr>
        <w:t xml:space="preserve">digunakan ketika data berdistribusi normal. Jika data berdistribusi tidak normal akan menggunakan pengujian non parametik </w:t>
      </w:r>
      <w:r w:rsidR="002B5AFC" w:rsidRPr="00DF67DA">
        <w:rPr>
          <w:rFonts w:ascii="Times New Roman" w:hAnsi="Times New Roman" w:cs="Times New Roman"/>
          <w:i/>
          <w:sz w:val="24"/>
          <w:szCs w:val="24"/>
        </w:rPr>
        <w:t>wilcoxon</w:t>
      </w:r>
      <w:r w:rsidR="002B5AFC" w:rsidRPr="00DF67DA">
        <w:rPr>
          <w:rFonts w:ascii="Times New Roman" w:hAnsi="Times New Roman" w:cs="Times New Roman"/>
          <w:sz w:val="24"/>
          <w:szCs w:val="24"/>
        </w:rPr>
        <w:t xml:space="preserve">. </w:t>
      </w:r>
    </w:p>
    <w:p w:rsidR="002B5AFC" w:rsidRDefault="002B5AFC" w:rsidP="002B5AFC">
      <w:pPr>
        <w:spacing w:after="20" w:line="240" w:lineRule="auto"/>
        <w:jc w:val="both"/>
        <w:rPr>
          <w:rFonts w:ascii="Times New Roman" w:hAnsi="Times New Roman" w:cs="Times New Roman"/>
          <w:sz w:val="24"/>
          <w:szCs w:val="24"/>
        </w:rPr>
      </w:pPr>
    </w:p>
    <w:p w:rsidR="00DF67DA" w:rsidRPr="008F0C5E" w:rsidRDefault="00DF67DA" w:rsidP="002B5AFC">
      <w:pPr>
        <w:spacing w:after="20"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HASIL </w:t>
      </w:r>
      <w:r w:rsidR="008F0C5E">
        <w:rPr>
          <w:rFonts w:ascii="Times New Roman" w:hAnsi="Times New Roman" w:cs="Times New Roman"/>
          <w:b/>
          <w:sz w:val="24"/>
          <w:szCs w:val="24"/>
          <w:lang w:val="en-US"/>
        </w:rPr>
        <w:t>PENELITIAN</w:t>
      </w:r>
    </w:p>
    <w:p w:rsidR="00277DE4" w:rsidRDefault="00DF67DA" w:rsidP="00277DE4">
      <w:pPr>
        <w:spacing w:after="20" w:line="240" w:lineRule="auto"/>
        <w:jc w:val="both"/>
        <w:rPr>
          <w:rFonts w:ascii="Times New Roman" w:hAnsi="Times New Roman" w:cs="Times New Roman"/>
          <w:b/>
          <w:sz w:val="24"/>
          <w:szCs w:val="24"/>
        </w:rPr>
      </w:pPr>
      <w:r w:rsidRPr="00277DE4">
        <w:rPr>
          <w:rFonts w:ascii="Times New Roman" w:hAnsi="Times New Roman" w:cs="Times New Roman"/>
          <w:sz w:val="24"/>
          <w:szCs w:val="24"/>
        </w:rPr>
        <w:t xml:space="preserve">Hasil Uji Hipotesis </w:t>
      </w:r>
    </w:p>
    <w:p w:rsidR="00201902" w:rsidRDefault="00201902" w:rsidP="00277DE4">
      <w:pPr>
        <w:spacing w:after="2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ini memiliki tujuan untuk mengetahui adanya perbedaan abnormal return dan trading volume activity sebelum dan sesudah pengumuman ibukotya baru tahun 2019. Berikut adalah hasil uji data statistik sebagai berikut :</w:t>
      </w:r>
    </w:p>
    <w:p w:rsidR="00201902" w:rsidRPr="00201902" w:rsidRDefault="00201902" w:rsidP="00277DE4">
      <w:pPr>
        <w:spacing w:after="20" w:line="240" w:lineRule="auto"/>
        <w:jc w:val="both"/>
        <w:rPr>
          <w:rFonts w:ascii="Times New Roman" w:hAnsi="Times New Roman" w:cs="Times New Roman"/>
          <w:sz w:val="24"/>
          <w:szCs w:val="24"/>
        </w:rPr>
      </w:pPr>
    </w:p>
    <w:p w:rsidR="0086558D" w:rsidRDefault="008C2B2F" w:rsidP="0086558D">
      <w:pPr>
        <w:spacing w:after="20" w:line="240" w:lineRule="auto"/>
        <w:jc w:val="center"/>
        <w:rPr>
          <w:rFonts w:ascii="Times New Roman" w:hAnsi="Times New Roman" w:cs="Times New Roman"/>
          <w:sz w:val="24"/>
          <w:szCs w:val="24"/>
        </w:rPr>
      </w:pPr>
      <w:r w:rsidRPr="00277DE4">
        <w:rPr>
          <w:rFonts w:ascii="Times New Roman" w:hAnsi="Times New Roman" w:cs="Times New Roman"/>
          <w:sz w:val="24"/>
          <w:szCs w:val="24"/>
        </w:rPr>
        <w:t xml:space="preserve">Uji Deskriptif </w:t>
      </w:r>
      <w:r w:rsidRPr="00277DE4">
        <w:rPr>
          <w:rFonts w:ascii="Times New Roman" w:hAnsi="Times New Roman" w:cs="Times New Roman"/>
          <w:i/>
          <w:sz w:val="24"/>
          <w:szCs w:val="24"/>
        </w:rPr>
        <w:t xml:space="preserve">ComulativeAbnormal Return </w:t>
      </w:r>
      <w:r w:rsidRPr="00277DE4">
        <w:rPr>
          <w:rFonts w:ascii="Times New Roman" w:hAnsi="Times New Roman" w:cs="Times New Roman"/>
          <w:sz w:val="24"/>
          <w:szCs w:val="24"/>
        </w:rPr>
        <w:t>dan</w:t>
      </w:r>
    </w:p>
    <w:p w:rsidR="008C2B2F" w:rsidRPr="00201902" w:rsidRDefault="008C2B2F" w:rsidP="0086558D">
      <w:pPr>
        <w:spacing w:after="20" w:line="240" w:lineRule="auto"/>
        <w:jc w:val="center"/>
        <w:rPr>
          <w:rFonts w:ascii="Times New Roman" w:hAnsi="Times New Roman" w:cs="Times New Roman"/>
          <w:b/>
          <w:sz w:val="24"/>
          <w:szCs w:val="24"/>
        </w:rPr>
      </w:pPr>
      <w:r w:rsidRPr="00277DE4">
        <w:rPr>
          <w:rFonts w:ascii="Times New Roman" w:hAnsi="Times New Roman" w:cs="Times New Roman"/>
          <w:i/>
          <w:sz w:val="24"/>
          <w:szCs w:val="24"/>
        </w:rPr>
        <w:t>Comulative Trading Volume Activity</w:t>
      </w:r>
    </w:p>
    <w:tbl>
      <w:tblPr>
        <w:tblW w:w="7513" w:type="dxa"/>
        <w:tblInd w:w="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425"/>
        <w:gridCol w:w="1276"/>
        <w:gridCol w:w="1134"/>
        <w:gridCol w:w="992"/>
        <w:gridCol w:w="1559"/>
      </w:tblGrid>
      <w:tr w:rsidR="008C2B2F" w:rsidRPr="00277DE4" w:rsidTr="0086558D">
        <w:trPr>
          <w:cantSplit/>
        </w:trPr>
        <w:tc>
          <w:tcPr>
            <w:tcW w:w="7513" w:type="dxa"/>
            <w:gridSpan w:val="6"/>
            <w:tcBorders>
              <w:top w:val="nil"/>
              <w:left w:val="nil"/>
              <w:bottom w:val="single" w:sz="4" w:space="0" w:color="auto"/>
              <w:right w:val="nil"/>
            </w:tcBorders>
            <w:shd w:val="clear" w:color="auto" w:fill="FFFFFF"/>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b/>
                <w:bCs/>
                <w:color w:val="000000"/>
                <w:sz w:val="24"/>
                <w:szCs w:val="24"/>
              </w:rPr>
              <w:t>Descriptive Statistics</w:t>
            </w:r>
          </w:p>
        </w:tc>
      </w:tr>
      <w:tr w:rsidR="008C2B2F" w:rsidRPr="00277DE4" w:rsidTr="0086558D">
        <w:trPr>
          <w:cantSplit/>
        </w:trPr>
        <w:tc>
          <w:tcPr>
            <w:tcW w:w="2127" w:type="dxa"/>
            <w:tcBorders>
              <w:top w:val="single" w:sz="4" w:space="0" w:color="auto"/>
              <w:left w:val="nil"/>
              <w:bottom w:val="single" w:sz="4" w:space="0" w:color="auto"/>
              <w:right w:val="nil"/>
            </w:tcBorders>
            <w:shd w:val="clear" w:color="auto" w:fill="FFFFFF"/>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p>
        </w:tc>
        <w:tc>
          <w:tcPr>
            <w:tcW w:w="425" w:type="dxa"/>
            <w:tcBorders>
              <w:top w:val="single" w:sz="4" w:space="0" w:color="auto"/>
              <w:left w:val="nil"/>
              <w:bottom w:val="single" w:sz="4" w:space="0" w:color="auto"/>
              <w:right w:val="nil"/>
            </w:tcBorders>
            <w:shd w:val="clear" w:color="auto" w:fill="FFFFFF"/>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N</w:t>
            </w:r>
          </w:p>
        </w:tc>
        <w:tc>
          <w:tcPr>
            <w:tcW w:w="1276" w:type="dxa"/>
            <w:tcBorders>
              <w:top w:val="single" w:sz="4" w:space="0" w:color="auto"/>
              <w:left w:val="nil"/>
              <w:bottom w:val="single" w:sz="4" w:space="0" w:color="auto"/>
              <w:right w:val="nil"/>
            </w:tcBorders>
            <w:shd w:val="clear" w:color="auto" w:fill="FFFFFF"/>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Minimum</w:t>
            </w:r>
          </w:p>
        </w:tc>
        <w:tc>
          <w:tcPr>
            <w:tcW w:w="1134" w:type="dxa"/>
            <w:tcBorders>
              <w:top w:val="single" w:sz="4" w:space="0" w:color="auto"/>
              <w:left w:val="nil"/>
              <w:bottom w:val="single" w:sz="4" w:space="0" w:color="auto"/>
              <w:right w:val="nil"/>
            </w:tcBorders>
            <w:shd w:val="clear" w:color="auto" w:fill="FFFFFF"/>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Maximum</w:t>
            </w:r>
          </w:p>
        </w:tc>
        <w:tc>
          <w:tcPr>
            <w:tcW w:w="992" w:type="dxa"/>
            <w:tcBorders>
              <w:top w:val="single" w:sz="4" w:space="0" w:color="auto"/>
              <w:left w:val="nil"/>
              <w:bottom w:val="single" w:sz="4" w:space="0" w:color="auto"/>
              <w:right w:val="nil"/>
            </w:tcBorders>
            <w:shd w:val="clear" w:color="auto" w:fill="FFFFFF"/>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Mean</w:t>
            </w:r>
          </w:p>
        </w:tc>
        <w:tc>
          <w:tcPr>
            <w:tcW w:w="1559" w:type="dxa"/>
            <w:tcBorders>
              <w:top w:val="single" w:sz="4" w:space="0" w:color="auto"/>
              <w:left w:val="nil"/>
              <w:bottom w:val="single" w:sz="4" w:space="0" w:color="auto"/>
              <w:right w:val="nil"/>
            </w:tcBorders>
            <w:shd w:val="clear" w:color="auto" w:fill="FFFFFF"/>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Std. Deviation</w:t>
            </w:r>
          </w:p>
        </w:tc>
      </w:tr>
      <w:tr w:rsidR="008C2B2F" w:rsidRPr="00277DE4" w:rsidTr="0086558D">
        <w:trPr>
          <w:cantSplit/>
        </w:trPr>
        <w:tc>
          <w:tcPr>
            <w:tcW w:w="2127" w:type="dxa"/>
            <w:tcBorders>
              <w:top w:val="single" w:sz="4" w:space="0" w:color="auto"/>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CAR_Sebelum</w:t>
            </w:r>
          </w:p>
        </w:tc>
        <w:tc>
          <w:tcPr>
            <w:tcW w:w="425" w:type="dxa"/>
            <w:tcBorders>
              <w:top w:val="single" w:sz="4" w:space="0" w:color="auto"/>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1276" w:type="dxa"/>
            <w:tcBorders>
              <w:top w:val="single" w:sz="4" w:space="0" w:color="auto"/>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-,14808</w:t>
            </w:r>
          </w:p>
        </w:tc>
        <w:tc>
          <w:tcPr>
            <w:tcW w:w="1134" w:type="dxa"/>
            <w:tcBorders>
              <w:top w:val="single" w:sz="4" w:space="0" w:color="auto"/>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,30761</w:t>
            </w:r>
          </w:p>
        </w:tc>
        <w:tc>
          <w:tcPr>
            <w:tcW w:w="992" w:type="dxa"/>
            <w:tcBorders>
              <w:top w:val="single" w:sz="4" w:space="0" w:color="auto"/>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-,0118360</w:t>
            </w:r>
          </w:p>
        </w:tc>
        <w:tc>
          <w:tcPr>
            <w:tcW w:w="1559" w:type="dxa"/>
            <w:tcBorders>
              <w:top w:val="single" w:sz="4" w:space="0" w:color="auto"/>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,07778156</w:t>
            </w:r>
          </w:p>
        </w:tc>
      </w:tr>
      <w:tr w:rsidR="008C2B2F" w:rsidRPr="00277DE4" w:rsidTr="0086558D">
        <w:trPr>
          <w:cantSplit/>
        </w:trPr>
        <w:tc>
          <w:tcPr>
            <w:tcW w:w="2127"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CAR_Sesudah</w:t>
            </w:r>
          </w:p>
        </w:tc>
        <w:tc>
          <w:tcPr>
            <w:tcW w:w="425"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1276"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-,04788</w:t>
            </w:r>
          </w:p>
        </w:tc>
        <w:tc>
          <w:tcPr>
            <w:tcW w:w="1134"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8,77550</w:t>
            </w:r>
          </w:p>
        </w:tc>
        <w:tc>
          <w:tcPr>
            <w:tcW w:w="992"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,2556137</w:t>
            </w:r>
          </w:p>
        </w:tc>
        <w:tc>
          <w:tcPr>
            <w:tcW w:w="1559"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1,46217427</w:t>
            </w:r>
          </w:p>
        </w:tc>
      </w:tr>
      <w:tr w:rsidR="008C2B2F" w:rsidRPr="00277DE4" w:rsidTr="0086558D">
        <w:trPr>
          <w:cantSplit/>
        </w:trPr>
        <w:tc>
          <w:tcPr>
            <w:tcW w:w="2127"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CTVA_Sebelum</w:t>
            </w:r>
          </w:p>
        </w:tc>
        <w:tc>
          <w:tcPr>
            <w:tcW w:w="425"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1276"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,00000</w:t>
            </w:r>
          </w:p>
        </w:tc>
        <w:tc>
          <w:tcPr>
            <w:tcW w:w="1134"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,02532</w:t>
            </w:r>
          </w:p>
        </w:tc>
        <w:tc>
          <w:tcPr>
            <w:tcW w:w="992"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,0035791</w:t>
            </w:r>
          </w:p>
        </w:tc>
        <w:tc>
          <w:tcPr>
            <w:tcW w:w="1559"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,00666704</w:t>
            </w:r>
          </w:p>
        </w:tc>
      </w:tr>
      <w:tr w:rsidR="008C2B2F" w:rsidRPr="00277DE4" w:rsidTr="0086558D">
        <w:trPr>
          <w:cantSplit/>
        </w:trPr>
        <w:tc>
          <w:tcPr>
            <w:tcW w:w="2127"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CTVA_Sesudah</w:t>
            </w:r>
          </w:p>
        </w:tc>
        <w:tc>
          <w:tcPr>
            <w:tcW w:w="425"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1276"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,00000</w:t>
            </w:r>
          </w:p>
        </w:tc>
        <w:tc>
          <w:tcPr>
            <w:tcW w:w="1134"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,02694</w:t>
            </w:r>
          </w:p>
        </w:tc>
        <w:tc>
          <w:tcPr>
            <w:tcW w:w="992"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,0031193</w:t>
            </w:r>
          </w:p>
        </w:tc>
        <w:tc>
          <w:tcPr>
            <w:tcW w:w="1559"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,00648313</w:t>
            </w:r>
          </w:p>
        </w:tc>
      </w:tr>
      <w:tr w:rsidR="008C2B2F" w:rsidRPr="00277DE4" w:rsidTr="0086558D">
        <w:trPr>
          <w:cantSplit/>
        </w:trPr>
        <w:tc>
          <w:tcPr>
            <w:tcW w:w="2127"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Valid N (listwise)</w:t>
            </w:r>
          </w:p>
        </w:tc>
        <w:tc>
          <w:tcPr>
            <w:tcW w:w="425" w:type="dxa"/>
            <w:tcBorders>
              <w:top w:val="nil"/>
              <w:left w:val="nil"/>
              <w:bottom w:val="nil"/>
              <w:right w:val="nil"/>
            </w:tcBorders>
            <w:shd w:val="clear" w:color="auto" w:fill="FFFFFF"/>
            <w:vAlign w:val="center"/>
          </w:tcPr>
          <w:p w:rsidR="008C2B2F" w:rsidRPr="00277DE4" w:rsidRDefault="008C2B2F"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1276" w:type="dxa"/>
            <w:tcBorders>
              <w:top w:val="nil"/>
              <w:left w:val="nil"/>
              <w:bottom w:val="nil"/>
              <w:right w:val="nil"/>
            </w:tcBorders>
            <w:shd w:val="clear" w:color="auto" w:fill="FFFFFF"/>
          </w:tcPr>
          <w:p w:rsidR="008C2B2F" w:rsidRPr="00277DE4" w:rsidRDefault="008C2B2F" w:rsidP="008C2B2F">
            <w:pPr>
              <w:autoSpaceDE w:val="0"/>
              <w:autoSpaceDN w:val="0"/>
              <w:adjustRightInd w:val="0"/>
              <w:spacing w:after="20" w:line="240" w:lineRule="auto"/>
              <w:jc w:val="both"/>
              <w:rPr>
                <w:rFonts w:ascii="Times New Roman" w:hAnsi="Times New Roman" w:cs="Times New Roman"/>
                <w:sz w:val="24"/>
                <w:szCs w:val="24"/>
              </w:rPr>
            </w:pPr>
          </w:p>
        </w:tc>
        <w:tc>
          <w:tcPr>
            <w:tcW w:w="1134" w:type="dxa"/>
            <w:tcBorders>
              <w:top w:val="nil"/>
              <w:left w:val="nil"/>
              <w:bottom w:val="nil"/>
              <w:right w:val="nil"/>
            </w:tcBorders>
            <w:shd w:val="clear" w:color="auto" w:fill="FFFFFF"/>
          </w:tcPr>
          <w:p w:rsidR="008C2B2F" w:rsidRPr="00277DE4" w:rsidRDefault="008C2B2F" w:rsidP="008C2B2F">
            <w:pPr>
              <w:autoSpaceDE w:val="0"/>
              <w:autoSpaceDN w:val="0"/>
              <w:adjustRightInd w:val="0"/>
              <w:spacing w:after="20" w:line="240" w:lineRule="auto"/>
              <w:jc w:val="both"/>
              <w:rPr>
                <w:rFonts w:ascii="Times New Roman" w:hAnsi="Times New Roman" w:cs="Times New Roman"/>
                <w:sz w:val="24"/>
                <w:szCs w:val="24"/>
              </w:rPr>
            </w:pPr>
          </w:p>
        </w:tc>
        <w:tc>
          <w:tcPr>
            <w:tcW w:w="992" w:type="dxa"/>
            <w:tcBorders>
              <w:top w:val="nil"/>
              <w:left w:val="nil"/>
              <w:bottom w:val="nil"/>
              <w:right w:val="nil"/>
            </w:tcBorders>
            <w:shd w:val="clear" w:color="auto" w:fill="FFFFFF"/>
          </w:tcPr>
          <w:p w:rsidR="008C2B2F" w:rsidRPr="00277DE4" w:rsidRDefault="008C2B2F" w:rsidP="008C2B2F">
            <w:pPr>
              <w:autoSpaceDE w:val="0"/>
              <w:autoSpaceDN w:val="0"/>
              <w:adjustRightInd w:val="0"/>
              <w:spacing w:after="20" w:line="240" w:lineRule="auto"/>
              <w:jc w:val="both"/>
              <w:rPr>
                <w:rFonts w:ascii="Times New Roman" w:hAnsi="Times New Roman" w:cs="Times New Roman"/>
                <w:sz w:val="24"/>
                <w:szCs w:val="24"/>
              </w:rPr>
            </w:pPr>
          </w:p>
        </w:tc>
        <w:tc>
          <w:tcPr>
            <w:tcW w:w="1559" w:type="dxa"/>
            <w:tcBorders>
              <w:top w:val="nil"/>
              <w:left w:val="nil"/>
              <w:bottom w:val="nil"/>
              <w:right w:val="nil"/>
            </w:tcBorders>
            <w:shd w:val="clear" w:color="auto" w:fill="FFFFFF"/>
          </w:tcPr>
          <w:p w:rsidR="008C2B2F" w:rsidRPr="00277DE4" w:rsidRDefault="008C2B2F" w:rsidP="008C2B2F">
            <w:pPr>
              <w:autoSpaceDE w:val="0"/>
              <w:autoSpaceDN w:val="0"/>
              <w:adjustRightInd w:val="0"/>
              <w:spacing w:after="20" w:line="240" w:lineRule="auto"/>
              <w:jc w:val="both"/>
              <w:rPr>
                <w:rFonts w:ascii="Times New Roman" w:hAnsi="Times New Roman" w:cs="Times New Roman"/>
                <w:sz w:val="24"/>
                <w:szCs w:val="24"/>
              </w:rPr>
            </w:pPr>
          </w:p>
        </w:tc>
      </w:tr>
      <w:tr w:rsidR="00277DE4" w:rsidRPr="00277DE4" w:rsidTr="0086558D">
        <w:trPr>
          <w:cantSplit/>
        </w:trPr>
        <w:tc>
          <w:tcPr>
            <w:tcW w:w="2127" w:type="dxa"/>
            <w:tcBorders>
              <w:top w:val="nil"/>
              <w:left w:val="nil"/>
              <w:bottom w:val="single" w:sz="4" w:space="0" w:color="auto"/>
              <w:right w:val="nil"/>
            </w:tcBorders>
            <w:shd w:val="clear" w:color="auto" w:fill="FFFFFF"/>
            <w:vAlign w:val="center"/>
          </w:tcPr>
          <w:p w:rsidR="00277DE4" w:rsidRPr="00277DE4" w:rsidRDefault="00277DE4" w:rsidP="00277DE4">
            <w:pPr>
              <w:autoSpaceDE w:val="0"/>
              <w:autoSpaceDN w:val="0"/>
              <w:adjustRightInd w:val="0"/>
              <w:spacing w:after="20" w:line="240" w:lineRule="auto"/>
              <w:ind w:right="60"/>
              <w:jc w:val="both"/>
              <w:rPr>
                <w:rFonts w:ascii="Times New Roman" w:hAnsi="Times New Roman" w:cs="Times New Roman"/>
                <w:color w:val="000000"/>
                <w:sz w:val="24"/>
                <w:szCs w:val="24"/>
              </w:rPr>
            </w:pPr>
          </w:p>
        </w:tc>
        <w:tc>
          <w:tcPr>
            <w:tcW w:w="425" w:type="dxa"/>
            <w:tcBorders>
              <w:top w:val="nil"/>
              <w:left w:val="nil"/>
              <w:bottom w:val="single" w:sz="4" w:space="0" w:color="auto"/>
              <w:right w:val="nil"/>
            </w:tcBorders>
            <w:shd w:val="clear" w:color="auto" w:fill="FFFFFF"/>
            <w:vAlign w:val="center"/>
          </w:tcPr>
          <w:p w:rsidR="00277DE4" w:rsidRPr="00277DE4" w:rsidRDefault="00277DE4" w:rsidP="008C2B2F">
            <w:pPr>
              <w:autoSpaceDE w:val="0"/>
              <w:autoSpaceDN w:val="0"/>
              <w:adjustRightInd w:val="0"/>
              <w:spacing w:after="20" w:line="240" w:lineRule="auto"/>
              <w:ind w:left="60" w:right="60"/>
              <w:jc w:val="both"/>
              <w:rPr>
                <w:rFonts w:ascii="Times New Roman" w:hAnsi="Times New Roman" w:cs="Times New Roman"/>
                <w:color w:val="000000"/>
                <w:sz w:val="24"/>
                <w:szCs w:val="24"/>
              </w:rPr>
            </w:pPr>
          </w:p>
        </w:tc>
        <w:tc>
          <w:tcPr>
            <w:tcW w:w="1276" w:type="dxa"/>
            <w:tcBorders>
              <w:top w:val="nil"/>
              <w:left w:val="nil"/>
              <w:bottom w:val="single" w:sz="4" w:space="0" w:color="auto"/>
              <w:right w:val="nil"/>
            </w:tcBorders>
            <w:shd w:val="clear" w:color="auto" w:fill="FFFFFF"/>
          </w:tcPr>
          <w:p w:rsidR="00277DE4" w:rsidRPr="00277DE4" w:rsidRDefault="00277DE4" w:rsidP="008C2B2F">
            <w:pPr>
              <w:autoSpaceDE w:val="0"/>
              <w:autoSpaceDN w:val="0"/>
              <w:adjustRightInd w:val="0"/>
              <w:spacing w:after="20" w:line="240" w:lineRule="auto"/>
              <w:jc w:val="both"/>
              <w:rPr>
                <w:rFonts w:ascii="Times New Roman" w:hAnsi="Times New Roman" w:cs="Times New Roman"/>
                <w:sz w:val="24"/>
                <w:szCs w:val="24"/>
              </w:rPr>
            </w:pPr>
          </w:p>
        </w:tc>
        <w:tc>
          <w:tcPr>
            <w:tcW w:w="1134" w:type="dxa"/>
            <w:tcBorders>
              <w:top w:val="nil"/>
              <w:left w:val="nil"/>
              <w:bottom w:val="single" w:sz="4" w:space="0" w:color="auto"/>
              <w:right w:val="nil"/>
            </w:tcBorders>
            <w:shd w:val="clear" w:color="auto" w:fill="FFFFFF"/>
          </w:tcPr>
          <w:p w:rsidR="00277DE4" w:rsidRPr="00277DE4" w:rsidRDefault="00277DE4" w:rsidP="008C2B2F">
            <w:pPr>
              <w:autoSpaceDE w:val="0"/>
              <w:autoSpaceDN w:val="0"/>
              <w:adjustRightInd w:val="0"/>
              <w:spacing w:after="20" w:line="240" w:lineRule="auto"/>
              <w:jc w:val="both"/>
              <w:rPr>
                <w:rFonts w:ascii="Times New Roman" w:hAnsi="Times New Roman" w:cs="Times New Roman"/>
                <w:sz w:val="24"/>
                <w:szCs w:val="24"/>
              </w:rPr>
            </w:pPr>
          </w:p>
        </w:tc>
        <w:tc>
          <w:tcPr>
            <w:tcW w:w="992" w:type="dxa"/>
            <w:tcBorders>
              <w:top w:val="nil"/>
              <w:left w:val="nil"/>
              <w:bottom w:val="single" w:sz="4" w:space="0" w:color="auto"/>
              <w:right w:val="nil"/>
            </w:tcBorders>
            <w:shd w:val="clear" w:color="auto" w:fill="FFFFFF"/>
          </w:tcPr>
          <w:p w:rsidR="00277DE4" w:rsidRPr="00277DE4" w:rsidRDefault="00277DE4" w:rsidP="008C2B2F">
            <w:pPr>
              <w:autoSpaceDE w:val="0"/>
              <w:autoSpaceDN w:val="0"/>
              <w:adjustRightInd w:val="0"/>
              <w:spacing w:after="20" w:line="240" w:lineRule="auto"/>
              <w:jc w:val="both"/>
              <w:rPr>
                <w:rFonts w:ascii="Times New Roman" w:hAnsi="Times New Roman" w:cs="Times New Roman"/>
                <w:sz w:val="24"/>
                <w:szCs w:val="24"/>
              </w:rPr>
            </w:pPr>
          </w:p>
        </w:tc>
        <w:tc>
          <w:tcPr>
            <w:tcW w:w="1559" w:type="dxa"/>
            <w:tcBorders>
              <w:top w:val="nil"/>
              <w:left w:val="nil"/>
              <w:bottom w:val="single" w:sz="4" w:space="0" w:color="auto"/>
              <w:right w:val="nil"/>
            </w:tcBorders>
            <w:shd w:val="clear" w:color="auto" w:fill="FFFFFF"/>
          </w:tcPr>
          <w:p w:rsidR="00277DE4" w:rsidRPr="00277DE4" w:rsidRDefault="00277DE4" w:rsidP="008C2B2F">
            <w:pPr>
              <w:autoSpaceDE w:val="0"/>
              <w:autoSpaceDN w:val="0"/>
              <w:adjustRightInd w:val="0"/>
              <w:spacing w:after="20" w:line="240" w:lineRule="auto"/>
              <w:jc w:val="both"/>
              <w:rPr>
                <w:rFonts w:ascii="Times New Roman" w:hAnsi="Times New Roman" w:cs="Times New Roman"/>
                <w:sz w:val="24"/>
                <w:szCs w:val="24"/>
              </w:rPr>
            </w:pPr>
          </w:p>
        </w:tc>
      </w:tr>
    </w:tbl>
    <w:p w:rsidR="00277DE4" w:rsidRDefault="00277DE4" w:rsidP="00277DE4">
      <w:pPr>
        <w:spacing w:after="20" w:line="240" w:lineRule="auto"/>
        <w:ind w:firstLine="720"/>
        <w:jc w:val="both"/>
        <w:rPr>
          <w:rFonts w:ascii="Times New Roman" w:hAnsi="Times New Roman" w:cs="Times New Roman"/>
          <w:sz w:val="24"/>
          <w:szCs w:val="24"/>
        </w:rPr>
      </w:pPr>
    </w:p>
    <w:p w:rsidR="00277DE4" w:rsidRPr="00277DE4" w:rsidRDefault="008C2B2F" w:rsidP="00277DE4">
      <w:pPr>
        <w:spacing w:after="20" w:line="240" w:lineRule="auto"/>
        <w:ind w:firstLine="720"/>
        <w:jc w:val="both"/>
        <w:rPr>
          <w:rFonts w:ascii="Times New Roman" w:hAnsi="Times New Roman" w:cs="Times New Roman"/>
          <w:sz w:val="24"/>
          <w:szCs w:val="24"/>
        </w:rPr>
      </w:pPr>
      <w:r w:rsidRPr="00277DE4">
        <w:rPr>
          <w:rFonts w:ascii="Times New Roman" w:hAnsi="Times New Roman" w:cs="Times New Roman"/>
          <w:sz w:val="24"/>
          <w:szCs w:val="24"/>
        </w:rPr>
        <w:t xml:space="preserve">Hasil analisis deskriptif pada variabel </w:t>
      </w:r>
      <w:r w:rsidRPr="00277DE4">
        <w:rPr>
          <w:rFonts w:ascii="Times New Roman" w:hAnsi="Times New Roman" w:cs="Times New Roman"/>
          <w:i/>
          <w:sz w:val="24"/>
          <w:szCs w:val="24"/>
        </w:rPr>
        <w:t xml:space="preserve">abnormal return </w:t>
      </w:r>
      <w:r w:rsidRPr="00277DE4">
        <w:rPr>
          <w:rFonts w:ascii="Times New Roman" w:hAnsi="Times New Roman" w:cs="Times New Roman"/>
          <w:sz w:val="24"/>
          <w:szCs w:val="24"/>
        </w:rPr>
        <w:t xml:space="preserve">dan </w:t>
      </w:r>
      <w:r w:rsidRPr="00277DE4">
        <w:rPr>
          <w:rFonts w:ascii="Times New Roman" w:hAnsi="Times New Roman" w:cs="Times New Roman"/>
          <w:i/>
          <w:sz w:val="24"/>
          <w:szCs w:val="24"/>
        </w:rPr>
        <w:t xml:space="preserve">trading volume activity </w:t>
      </w:r>
      <w:r w:rsidRPr="00277DE4">
        <w:rPr>
          <w:rFonts w:ascii="Times New Roman" w:hAnsi="Times New Roman" w:cs="Times New Roman"/>
          <w:sz w:val="24"/>
          <w:szCs w:val="24"/>
        </w:rPr>
        <w:t xml:space="preserve"> sebelum dan sesudah pengumuman ibukota baru tahun 2019 yang menunjukkan nilai terendah dan nilai tertinggi. Nilai tertinggi untuk rata rata </w:t>
      </w:r>
      <w:r w:rsidRPr="00277DE4">
        <w:rPr>
          <w:rFonts w:ascii="Times New Roman" w:hAnsi="Times New Roman" w:cs="Times New Roman"/>
          <w:i/>
          <w:sz w:val="24"/>
          <w:szCs w:val="24"/>
        </w:rPr>
        <w:t xml:space="preserve">comulativeabnormal return </w:t>
      </w:r>
      <w:r w:rsidRPr="00277DE4">
        <w:rPr>
          <w:rFonts w:ascii="Times New Roman" w:hAnsi="Times New Roman" w:cs="Times New Roman"/>
          <w:sz w:val="24"/>
          <w:szCs w:val="24"/>
        </w:rPr>
        <w:t xml:space="preserve">sebelum peristiwa terdapat pada  sebesar 0,30761, sedangkan nilai terendah sebesar -0,14808. Nilai tertinggi untuk rata rata </w:t>
      </w:r>
      <w:r w:rsidRPr="00277DE4">
        <w:rPr>
          <w:rFonts w:ascii="Times New Roman" w:hAnsi="Times New Roman" w:cs="Times New Roman"/>
          <w:i/>
          <w:sz w:val="24"/>
          <w:szCs w:val="24"/>
        </w:rPr>
        <w:t xml:space="preserve">comulative </w:t>
      </w:r>
      <w:r w:rsidRPr="00277DE4">
        <w:rPr>
          <w:rFonts w:ascii="Times New Roman" w:hAnsi="Times New Roman" w:cs="Times New Roman"/>
          <w:i/>
          <w:sz w:val="24"/>
          <w:szCs w:val="24"/>
        </w:rPr>
        <w:lastRenderedPageBreak/>
        <w:t xml:space="preserve">abnormal return </w:t>
      </w:r>
      <w:r w:rsidRPr="00277DE4">
        <w:rPr>
          <w:rFonts w:ascii="Times New Roman" w:hAnsi="Times New Roman" w:cs="Times New Roman"/>
          <w:sz w:val="24"/>
          <w:szCs w:val="24"/>
        </w:rPr>
        <w:t xml:space="preserve">sesudah peristiwa terdapat sebesar 8,775, sedangkan nilai rata rata terendah sebesar -0,04788. </w:t>
      </w:r>
    </w:p>
    <w:p w:rsidR="00277DE4" w:rsidRPr="00277DE4" w:rsidRDefault="008C2B2F" w:rsidP="00277DE4">
      <w:pPr>
        <w:spacing w:after="20" w:line="240" w:lineRule="auto"/>
        <w:ind w:firstLine="720"/>
        <w:jc w:val="both"/>
        <w:rPr>
          <w:rFonts w:ascii="Times New Roman" w:hAnsi="Times New Roman" w:cs="Times New Roman"/>
          <w:sz w:val="24"/>
          <w:szCs w:val="24"/>
        </w:rPr>
      </w:pPr>
      <w:r w:rsidRPr="00277DE4">
        <w:rPr>
          <w:rFonts w:ascii="Times New Roman" w:hAnsi="Times New Roman" w:cs="Times New Roman"/>
          <w:sz w:val="24"/>
          <w:szCs w:val="24"/>
        </w:rPr>
        <w:t xml:space="preserve">Dengan membandingkan </w:t>
      </w:r>
      <w:r w:rsidRPr="00277DE4">
        <w:rPr>
          <w:rFonts w:ascii="Times New Roman" w:hAnsi="Times New Roman" w:cs="Times New Roman"/>
          <w:i/>
          <w:sz w:val="24"/>
          <w:szCs w:val="24"/>
        </w:rPr>
        <w:t>standard deviasi</w:t>
      </w:r>
      <w:r w:rsidRPr="00277DE4">
        <w:rPr>
          <w:rFonts w:ascii="Times New Roman" w:hAnsi="Times New Roman" w:cs="Times New Roman"/>
          <w:sz w:val="24"/>
          <w:szCs w:val="24"/>
        </w:rPr>
        <w:t xml:space="preserve"> dengan nilai rata rata </w:t>
      </w:r>
      <w:r w:rsidRPr="00277DE4">
        <w:rPr>
          <w:rFonts w:ascii="Times New Roman" w:hAnsi="Times New Roman" w:cs="Times New Roman"/>
          <w:i/>
          <w:sz w:val="24"/>
          <w:szCs w:val="24"/>
        </w:rPr>
        <w:t>comula</w:t>
      </w:r>
      <w:r w:rsidR="00277DE4" w:rsidRPr="00277DE4">
        <w:rPr>
          <w:rFonts w:ascii="Times New Roman" w:hAnsi="Times New Roman" w:cs="Times New Roman"/>
          <w:i/>
          <w:sz w:val="24"/>
          <w:szCs w:val="24"/>
        </w:rPr>
        <w:tab/>
      </w:r>
      <w:r w:rsidRPr="00277DE4">
        <w:rPr>
          <w:rFonts w:ascii="Times New Roman" w:hAnsi="Times New Roman" w:cs="Times New Roman"/>
          <w:i/>
          <w:sz w:val="24"/>
          <w:szCs w:val="24"/>
        </w:rPr>
        <w:t>tive abnormal return</w:t>
      </w:r>
      <w:r w:rsidRPr="00277DE4">
        <w:rPr>
          <w:rFonts w:ascii="Times New Roman" w:hAnsi="Times New Roman" w:cs="Times New Roman"/>
          <w:sz w:val="24"/>
          <w:szCs w:val="24"/>
        </w:rPr>
        <w:t xml:space="preserve"> menunjukkan bahwa adanya penyimpangan pada periode sebelum peristiwa dan penyimpangan terjadi pada sesudah peristiwa dengan nilai maxsimum  lebih tinggi dari pada </w:t>
      </w:r>
      <w:r w:rsidRPr="00277DE4">
        <w:rPr>
          <w:rFonts w:ascii="Times New Roman" w:hAnsi="Times New Roman" w:cs="Times New Roman"/>
          <w:i/>
          <w:sz w:val="24"/>
          <w:szCs w:val="24"/>
        </w:rPr>
        <w:t>standard deviasinya</w:t>
      </w:r>
      <w:r w:rsidRPr="00277DE4">
        <w:rPr>
          <w:rFonts w:ascii="Times New Roman" w:hAnsi="Times New Roman" w:cs="Times New Roman"/>
          <w:sz w:val="24"/>
          <w:szCs w:val="24"/>
        </w:rPr>
        <w:t xml:space="preserve">. Untuk itu dalam variabel </w:t>
      </w:r>
      <w:r w:rsidRPr="00277DE4">
        <w:rPr>
          <w:rFonts w:ascii="Times New Roman" w:hAnsi="Times New Roman" w:cs="Times New Roman"/>
          <w:i/>
          <w:sz w:val="24"/>
          <w:szCs w:val="24"/>
        </w:rPr>
        <w:t xml:space="preserve">abnormal return </w:t>
      </w:r>
      <w:r w:rsidRPr="00277DE4">
        <w:rPr>
          <w:rFonts w:ascii="Times New Roman" w:hAnsi="Times New Roman" w:cs="Times New Roman"/>
          <w:sz w:val="24"/>
          <w:szCs w:val="24"/>
        </w:rPr>
        <w:t xml:space="preserve">menunjukkan adanya penyimpangan pada periode sebelum dan sesudah peristiwa.  </w:t>
      </w:r>
    </w:p>
    <w:p w:rsidR="00277DE4" w:rsidRPr="00277DE4" w:rsidRDefault="008C2B2F" w:rsidP="00277DE4">
      <w:pPr>
        <w:spacing w:after="20" w:line="240" w:lineRule="auto"/>
        <w:ind w:firstLine="720"/>
        <w:jc w:val="both"/>
        <w:rPr>
          <w:rFonts w:ascii="Times New Roman" w:hAnsi="Times New Roman" w:cs="Times New Roman"/>
          <w:sz w:val="24"/>
          <w:szCs w:val="24"/>
        </w:rPr>
      </w:pPr>
      <w:r w:rsidRPr="00277DE4">
        <w:rPr>
          <w:rFonts w:ascii="Times New Roman" w:hAnsi="Times New Roman" w:cs="Times New Roman"/>
          <w:sz w:val="24"/>
          <w:szCs w:val="24"/>
        </w:rPr>
        <w:t xml:space="preserve">Hasil analisis dskriptif pada variabel </w:t>
      </w:r>
      <w:r w:rsidRPr="00277DE4">
        <w:rPr>
          <w:rFonts w:ascii="Times New Roman" w:hAnsi="Times New Roman" w:cs="Times New Roman"/>
          <w:i/>
          <w:sz w:val="24"/>
          <w:szCs w:val="24"/>
        </w:rPr>
        <w:t xml:space="preserve">comulative trading volume activity </w:t>
      </w:r>
      <w:r w:rsidRPr="00277DE4">
        <w:rPr>
          <w:rFonts w:ascii="Times New Roman" w:hAnsi="Times New Roman" w:cs="Times New Roman"/>
          <w:sz w:val="24"/>
          <w:szCs w:val="24"/>
        </w:rPr>
        <w:t xml:space="preserve">sebelum dan sesudah pengumuman ibukota baru tahun 2019 yang menunjukkan nilai terendah dan nilai tertinggi. Nilai tertinggi untuk rata rata </w:t>
      </w:r>
      <w:r w:rsidRPr="00277DE4">
        <w:rPr>
          <w:rFonts w:ascii="Times New Roman" w:hAnsi="Times New Roman" w:cs="Times New Roman"/>
          <w:i/>
          <w:sz w:val="24"/>
          <w:szCs w:val="24"/>
        </w:rPr>
        <w:t>comulative trading volume activity</w:t>
      </w:r>
      <w:r w:rsidRPr="00277DE4">
        <w:rPr>
          <w:rFonts w:ascii="Times New Roman" w:hAnsi="Times New Roman" w:cs="Times New Roman"/>
          <w:sz w:val="24"/>
          <w:szCs w:val="24"/>
        </w:rPr>
        <w:t xml:space="preserve"> sebelum peristiwa terdapat sebesar 0,02532, sedangkan nilai rata rata terendah sebesar 0,00000.  Nilai tertinggi untuk rata rata </w:t>
      </w:r>
      <w:r w:rsidRPr="00277DE4">
        <w:rPr>
          <w:rFonts w:ascii="Times New Roman" w:hAnsi="Times New Roman" w:cs="Times New Roman"/>
          <w:i/>
          <w:sz w:val="24"/>
          <w:szCs w:val="24"/>
        </w:rPr>
        <w:t xml:space="preserve">trading volume activity </w:t>
      </w:r>
      <w:r w:rsidRPr="00277DE4">
        <w:rPr>
          <w:rFonts w:ascii="Times New Roman" w:hAnsi="Times New Roman" w:cs="Times New Roman"/>
          <w:sz w:val="24"/>
          <w:szCs w:val="24"/>
        </w:rPr>
        <w:t xml:space="preserve"> sesudah peristiwa terdapat sebesar 0,2694, sedangkan nilai terendah sebesar 0,00000. </w:t>
      </w:r>
    </w:p>
    <w:p w:rsidR="00277DE4" w:rsidRPr="00277DE4" w:rsidRDefault="008C2B2F" w:rsidP="00277DE4">
      <w:pPr>
        <w:spacing w:after="20" w:line="240" w:lineRule="auto"/>
        <w:ind w:firstLine="720"/>
        <w:jc w:val="both"/>
        <w:rPr>
          <w:rFonts w:ascii="Times New Roman" w:hAnsi="Times New Roman" w:cs="Times New Roman"/>
          <w:sz w:val="24"/>
          <w:szCs w:val="24"/>
        </w:rPr>
      </w:pPr>
      <w:r w:rsidRPr="00277DE4">
        <w:rPr>
          <w:rFonts w:ascii="Times New Roman" w:hAnsi="Times New Roman" w:cs="Times New Roman"/>
          <w:sz w:val="24"/>
          <w:szCs w:val="24"/>
        </w:rPr>
        <w:t xml:space="preserve"> Hasil rata rata </w:t>
      </w:r>
      <w:r w:rsidRPr="00277DE4">
        <w:rPr>
          <w:rFonts w:ascii="Times New Roman" w:hAnsi="Times New Roman" w:cs="Times New Roman"/>
          <w:i/>
          <w:sz w:val="24"/>
          <w:szCs w:val="24"/>
        </w:rPr>
        <w:t xml:space="preserve">comulative trading volume activity </w:t>
      </w:r>
      <w:r w:rsidRPr="00277DE4">
        <w:rPr>
          <w:rFonts w:ascii="Times New Roman" w:hAnsi="Times New Roman" w:cs="Times New Roman"/>
          <w:sz w:val="24"/>
          <w:szCs w:val="24"/>
        </w:rPr>
        <w:t xml:space="preserve">menunjukkan adanya penyimpangan pada periode sebelum dan sesudah peristiwa dengan melihat nilai rata rata lebih baesar dari </w:t>
      </w:r>
      <w:r w:rsidRPr="00277DE4">
        <w:rPr>
          <w:rFonts w:ascii="Times New Roman" w:hAnsi="Times New Roman" w:cs="Times New Roman"/>
          <w:i/>
          <w:sz w:val="24"/>
          <w:szCs w:val="24"/>
        </w:rPr>
        <w:t>standart deviasinya</w:t>
      </w:r>
      <w:r w:rsidRPr="00277DE4">
        <w:rPr>
          <w:rFonts w:ascii="Times New Roman" w:hAnsi="Times New Roman" w:cs="Times New Roman"/>
          <w:sz w:val="24"/>
          <w:szCs w:val="24"/>
        </w:rPr>
        <w:t xml:space="preserve">. </w:t>
      </w:r>
    </w:p>
    <w:p w:rsidR="00277DE4" w:rsidRDefault="008C2B2F" w:rsidP="00277DE4">
      <w:pPr>
        <w:spacing w:after="20" w:line="240" w:lineRule="auto"/>
        <w:ind w:firstLine="720"/>
        <w:jc w:val="both"/>
        <w:rPr>
          <w:rFonts w:ascii="Times New Roman" w:hAnsi="Times New Roman" w:cs="Times New Roman"/>
          <w:sz w:val="24"/>
          <w:szCs w:val="24"/>
        </w:rPr>
      </w:pPr>
      <w:r w:rsidRPr="00277DE4">
        <w:rPr>
          <w:rFonts w:ascii="Times New Roman" w:hAnsi="Times New Roman" w:cs="Times New Roman"/>
          <w:sz w:val="24"/>
          <w:szCs w:val="24"/>
        </w:rPr>
        <w:t xml:space="preserve">Penelitian ini menggunakan alat uji </w:t>
      </w:r>
      <w:r w:rsidRPr="00277DE4">
        <w:rPr>
          <w:rFonts w:ascii="Times New Roman" w:hAnsi="Times New Roman" w:cs="Times New Roman"/>
          <w:i/>
          <w:sz w:val="24"/>
          <w:szCs w:val="24"/>
        </w:rPr>
        <w:t>Kolmogrof Shapiro-walk</w:t>
      </w:r>
      <w:r w:rsidRPr="00277DE4">
        <w:rPr>
          <w:rFonts w:ascii="Times New Roman" w:hAnsi="Times New Roman" w:cs="Times New Roman"/>
          <w:sz w:val="24"/>
          <w:szCs w:val="24"/>
        </w:rPr>
        <w:t xml:space="preserve"> untuk pengujian normalitas data dengan tingkat signifikasi sebesar 0,05 atau 5%. Jika nilai signifikasi lebih dari &gt; 0,05 maka didistribusikan normal. Sebaliknya jika nilai signifikansi kurang dari &lt; 0,05 maka tidak dididstribusikan normal. Berikut tabel uji normalitas :</w:t>
      </w:r>
    </w:p>
    <w:p w:rsidR="00277DE4" w:rsidRPr="00277DE4" w:rsidRDefault="00277DE4" w:rsidP="00277DE4">
      <w:pPr>
        <w:spacing w:after="20" w:line="240" w:lineRule="auto"/>
        <w:jc w:val="both"/>
        <w:rPr>
          <w:rFonts w:ascii="Times New Roman" w:hAnsi="Times New Roman" w:cs="Times New Roman"/>
          <w:sz w:val="24"/>
          <w:szCs w:val="24"/>
        </w:rPr>
      </w:pPr>
    </w:p>
    <w:p w:rsidR="008C2B2F" w:rsidRPr="00277DE4" w:rsidRDefault="008C2B2F" w:rsidP="0086558D">
      <w:pPr>
        <w:spacing w:after="20" w:line="240" w:lineRule="auto"/>
        <w:jc w:val="center"/>
        <w:rPr>
          <w:rFonts w:ascii="Times New Roman" w:hAnsi="Times New Roman" w:cs="Times New Roman"/>
          <w:sz w:val="24"/>
          <w:szCs w:val="24"/>
        </w:rPr>
      </w:pPr>
      <w:r w:rsidRPr="00277DE4">
        <w:rPr>
          <w:rFonts w:ascii="Times New Roman" w:hAnsi="Times New Roman" w:cs="Times New Roman"/>
          <w:sz w:val="24"/>
          <w:szCs w:val="24"/>
        </w:rPr>
        <w:t xml:space="preserve">Uji Normalitas </w:t>
      </w:r>
      <w:r w:rsidRPr="00277DE4">
        <w:rPr>
          <w:rFonts w:ascii="Times New Roman" w:hAnsi="Times New Roman" w:cs="Times New Roman"/>
          <w:i/>
          <w:sz w:val="24"/>
          <w:szCs w:val="24"/>
        </w:rPr>
        <w:t xml:space="preserve">Comulative Abnormal Return </w:t>
      </w:r>
      <w:r w:rsidRPr="00277DE4">
        <w:rPr>
          <w:rFonts w:ascii="Times New Roman" w:hAnsi="Times New Roman" w:cs="Times New Roman"/>
          <w:sz w:val="24"/>
          <w:szCs w:val="24"/>
        </w:rPr>
        <w:t>dan</w:t>
      </w:r>
    </w:p>
    <w:p w:rsidR="008C2B2F" w:rsidRPr="00277DE4" w:rsidRDefault="008C2B2F" w:rsidP="0086558D">
      <w:pPr>
        <w:pStyle w:val="ListParagraph"/>
        <w:spacing w:after="20" w:line="240" w:lineRule="auto"/>
        <w:ind w:left="0"/>
        <w:jc w:val="center"/>
        <w:rPr>
          <w:rFonts w:cs="Times New Roman"/>
          <w:i/>
          <w:szCs w:val="24"/>
          <w:lang w:val="id-ID"/>
        </w:rPr>
      </w:pPr>
      <w:r w:rsidRPr="00277DE4">
        <w:rPr>
          <w:rFonts w:cs="Times New Roman"/>
          <w:i/>
          <w:szCs w:val="24"/>
          <w:lang w:val="id-ID"/>
        </w:rPr>
        <w:t>ComulativeTrading Volume Ctivity</w:t>
      </w:r>
    </w:p>
    <w:p w:rsidR="00277DE4" w:rsidRPr="00277DE4" w:rsidRDefault="00277DE4" w:rsidP="00277DE4">
      <w:pPr>
        <w:pStyle w:val="ListParagraph"/>
        <w:spacing w:after="20" w:line="240" w:lineRule="auto"/>
        <w:ind w:left="0"/>
        <w:jc w:val="both"/>
        <w:rPr>
          <w:rFonts w:cs="Times New Roman"/>
          <w:b/>
          <w:szCs w:val="24"/>
          <w:lang w:val="id-ID"/>
        </w:rPr>
      </w:pPr>
    </w:p>
    <w:tbl>
      <w:tblPr>
        <w:tblW w:w="7595" w:type="dxa"/>
        <w:tblInd w:w="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992"/>
        <w:gridCol w:w="993"/>
        <w:gridCol w:w="764"/>
        <w:gridCol w:w="1001"/>
        <w:gridCol w:w="1001"/>
        <w:gridCol w:w="1001"/>
      </w:tblGrid>
      <w:tr w:rsidR="008C2B2F" w:rsidRPr="00277DE4" w:rsidTr="0086558D">
        <w:trPr>
          <w:cantSplit/>
        </w:trPr>
        <w:tc>
          <w:tcPr>
            <w:tcW w:w="7595" w:type="dxa"/>
            <w:gridSpan w:val="7"/>
            <w:tcBorders>
              <w:top w:val="nil"/>
              <w:left w:val="nil"/>
              <w:bottom w:val="single" w:sz="4" w:space="0" w:color="auto"/>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b/>
                <w:bCs/>
                <w:color w:val="000000"/>
                <w:sz w:val="24"/>
                <w:szCs w:val="24"/>
              </w:rPr>
              <w:t>Tests of Normality</w:t>
            </w:r>
          </w:p>
        </w:tc>
      </w:tr>
      <w:tr w:rsidR="008C2B2F" w:rsidRPr="00277DE4" w:rsidTr="0086558D">
        <w:trPr>
          <w:cantSplit/>
        </w:trPr>
        <w:tc>
          <w:tcPr>
            <w:tcW w:w="1843" w:type="dxa"/>
            <w:vMerge w:val="restart"/>
            <w:tcBorders>
              <w:top w:val="single" w:sz="4" w:space="0" w:color="auto"/>
              <w:left w:val="nil"/>
              <w:bottom w:val="nil"/>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p>
        </w:tc>
        <w:tc>
          <w:tcPr>
            <w:tcW w:w="2749" w:type="dxa"/>
            <w:gridSpan w:val="3"/>
            <w:tcBorders>
              <w:top w:val="single" w:sz="4" w:space="0" w:color="auto"/>
              <w:left w:val="nil"/>
              <w:bottom w:val="nil"/>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Kolmogorov-Smirnov</w:t>
            </w:r>
            <w:r w:rsidRPr="00277DE4">
              <w:rPr>
                <w:rFonts w:ascii="Times New Roman" w:hAnsi="Times New Roman" w:cs="Times New Roman"/>
                <w:color w:val="000000"/>
                <w:sz w:val="24"/>
                <w:szCs w:val="24"/>
                <w:vertAlign w:val="superscript"/>
              </w:rPr>
              <w:t>a</w:t>
            </w:r>
          </w:p>
        </w:tc>
        <w:tc>
          <w:tcPr>
            <w:tcW w:w="3003" w:type="dxa"/>
            <w:gridSpan w:val="3"/>
            <w:tcBorders>
              <w:top w:val="single" w:sz="4" w:space="0" w:color="auto"/>
              <w:left w:val="nil"/>
              <w:bottom w:val="nil"/>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Shapiro-Wilk</w:t>
            </w:r>
          </w:p>
        </w:tc>
      </w:tr>
      <w:tr w:rsidR="008C2B2F" w:rsidRPr="00277DE4" w:rsidTr="0086558D">
        <w:trPr>
          <w:cantSplit/>
        </w:trPr>
        <w:tc>
          <w:tcPr>
            <w:tcW w:w="1843" w:type="dxa"/>
            <w:vMerge/>
            <w:tcBorders>
              <w:top w:val="nil"/>
              <w:left w:val="nil"/>
              <w:bottom w:val="single" w:sz="4" w:space="0" w:color="auto"/>
              <w:right w:val="nil"/>
            </w:tcBorders>
            <w:shd w:val="clear" w:color="auto" w:fill="FFFFFF"/>
          </w:tcPr>
          <w:p w:rsidR="008C2B2F" w:rsidRPr="00277DE4" w:rsidRDefault="008C2B2F" w:rsidP="00277DE4">
            <w:pPr>
              <w:autoSpaceDE w:val="0"/>
              <w:autoSpaceDN w:val="0"/>
              <w:adjustRightInd w:val="0"/>
              <w:spacing w:after="20" w:line="240" w:lineRule="auto"/>
              <w:jc w:val="both"/>
              <w:rPr>
                <w:rFonts w:ascii="Times New Roman" w:hAnsi="Times New Roman" w:cs="Times New Roman"/>
                <w:color w:val="000000"/>
                <w:sz w:val="24"/>
                <w:szCs w:val="24"/>
              </w:rPr>
            </w:pPr>
          </w:p>
        </w:tc>
        <w:tc>
          <w:tcPr>
            <w:tcW w:w="992" w:type="dxa"/>
            <w:tcBorders>
              <w:top w:val="nil"/>
              <w:left w:val="nil"/>
              <w:bottom w:val="single" w:sz="4" w:space="0" w:color="auto"/>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Statistic</w:t>
            </w:r>
          </w:p>
        </w:tc>
        <w:tc>
          <w:tcPr>
            <w:tcW w:w="993" w:type="dxa"/>
            <w:tcBorders>
              <w:top w:val="nil"/>
              <w:left w:val="nil"/>
              <w:bottom w:val="single" w:sz="4" w:space="0" w:color="auto"/>
              <w:right w:val="nil"/>
            </w:tcBorders>
            <w:shd w:val="clear" w:color="auto" w:fill="FFFFFF"/>
          </w:tcPr>
          <w:p w:rsidR="008C2B2F" w:rsidRPr="00277DE4" w:rsidRDefault="007A3586"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D</w:t>
            </w:r>
            <w:r w:rsidR="008C2B2F" w:rsidRPr="00277DE4">
              <w:rPr>
                <w:rFonts w:ascii="Times New Roman" w:hAnsi="Times New Roman" w:cs="Times New Roman"/>
                <w:color w:val="000000"/>
                <w:sz w:val="24"/>
                <w:szCs w:val="24"/>
              </w:rPr>
              <w:t>f</w:t>
            </w:r>
          </w:p>
        </w:tc>
        <w:tc>
          <w:tcPr>
            <w:tcW w:w="764" w:type="dxa"/>
            <w:tcBorders>
              <w:top w:val="nil"/>
              <w:left w:val="nil"/>
              <w:bottom w:val="single" w:sz="4" w:space="0" w:color="auto"/>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Sig.</w:t>
            </w:r>
          </w:p>
        </w:tc>
        <w:tc>
          <w:tcPr>
            <w:tcW w:w="1001" w:type="dxa"/>
            <w:tcBorders>
              <w:top w:val="nil"/>
              <w:left w:val="nil"/>
              <w:bottom w:val="single" w:sz="4" w:space="0" w:color="auto"/>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Statistic</w:t>
            </w:r>
          </w:p>
        </w:tc>
        <w:tc>
          <w:tcPr>
            <w:tcW w:w="1001" w:type="dxa"/>
            <w:tcBorders>
              <w:top w:val="nil"/>
              <w:left w:val="nil"/>
              <w:bottom w:val="single" w:sz="4" w:space="0" w:color="auto"/>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df</w:t>
            </w:r>
          </w:p>
        </w:tc>
        <w:tc>
          <w:tcPr>
            <w:tcW w:w="1001" w:type="dxa"/>
            <w:tcBorders>
              <w:top w:val="nil"/>
              <w:left w:val="nil"/>
              <w:bottom w:val="single" w:sz="4" w:space="0" w:color="auto"/>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Sig.</w:t>
            </w:r>
          </w:p>
        </w:tc>
      </w:tr>
      <w:tr w:rsidR="008C2B2F" w:rsidRPr="00277DE4" w:rsidTr="0086558D">
        <w:trPr>
          <w:cantSplit/>
        </w:trPr>
        <w:tc>
          <w:tcPr>
            <w:tcW w:w="1843" w:type="dxa"/>
            <w:tcBorders>
              <w:top w:val="single" w:sz="4" w:space="0" w:color="auto"/>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CAR_Sebelum</w:t>
            </w:r>
          </w:p>
        </w:tc>
        <w:tc>
          <w:tcPr>
            <w:tcW w:w="992" w:type="dxa"/>
            <w:tcBorders>
              <w:top w:val="single" w:sz="4" w:space="0" w:color="auto"/>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,139</w:t>
            </w:r>
          </w:p>
        </w:tc>
        <w:tc>
          <w:tcPr>
            <w:tcW w:w="993" w:type="dxa"/>
            <w:tcBorders>
              <w:top w:val="single" w:sz="4" w:space="0" w:color="auto"/>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764" w:type="dxa"/>
            <w:tcBorders>
              <w:top w:val="single" w:sz="4" w:space="0" w:color="auto"/>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,078</w:t>
            </w:r>
          </w:p>
        </w:tc>
        <w:tc>
          <w:tcPr>
            <w:tcW w:w="1001" w:type="dxa"/>
            <w:tcBorders>
              <w:top w:val="single" w:sz="4" w:space="0" w:color="auto"/>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,861</w:t>
            </w:r>
          </w:p>
        </w:tc>
        <w:tc>
          <w:tcPr>
            <w:tcW w:w="1001" w:type="dxa"/>
            <w:tcBorders>
              <w:top w:val="single" w:sz="4" w:space="0" w:color="auto"/>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1001" w:type="dxa"/>
            <w:tcBorders>
              <w:top w:val="single" w:sz="4" w:space="0" w:color="auto"/>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,000</w:t>
            </w:r>
          </w:p>
        </w:tc>
      </w:tr>
      <w:tr w:rsidR="008C2B2F" w:rsidRPr="00277DE4" w:rsidTr="0086558D">
        <w:trPr>
          <w:cantSplit/>
        </w:trPr>
        <w:tc>
          <w:tcPr>
            <w:tcW w:w="1843"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CAR_Sesudah</w:t>
            </w:r>
          </w:p>
        </w:tc>
        <w:tc>
          <w:tcPr>
            <w:tcW w:w="992"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,478</w:t>
            </w:r>
          </w:p>
        </w:tc>
        <w:tc>
          <w:tcPr>
            <w:tcW w:w="993"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764"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,000</w:t>
            </w:r>
          </w:p>
        </w:tc>
        <w:tc>
          <w:tcPr>
            <w:tcW w:w="1001"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,187</w:t>
            </w:r>
          </w:p>
        </w:tc>
        <w:tc>
          <w:tcPr>
            <w:tcW w:w="1001"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1001"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,000</w:t>
            </w:r>
          </w:p>
        </w:tc>
      </w:tr>
      <w:tr w:rsidR="008C2B2F" w:rsidRPr="00277DE4" w:rsidTr="0086558D">
        <w:trPr>
          <w:cantSplit/>
        </w:trPr>
        <w:tc>
          <w:tcPr>
            <w:tcW w:w="1843"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CTVA_Sebelum</w:t>
            </w:r>
          </w:p>
        </w:tc>
        <w:tc>
          <w:tcPr>
            <w:tcW w:w="992"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,332</w:t>
            </w:r>
          </w:p>
        </w:tc>
        <w:tc>
          <w:tcPr>
            <w:tcW w:w="993"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764"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,000</w:t>
            </w:r>
          </w:p>
        </w:tc>
        <w:tc>
          <w:tcPr>
            <w:tcW w:w="1001"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,603</w:t>
            </w:r>
          </w:p>
        </w:tc>
        <w:tc>
          <w:tcPr>
            <w:tcW w:w="1001"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1001"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,000</w:t>
            </w:r>
          </w:p>
        </w:tc>
      </w:tr>
      <w:tr w:rsidR="008C2B2F" w:rsidRPr="00277DE4" w:rsidTr="0086558D">
        <w:trPr>
          <w:cantSplit/>
        </w:trPr>
        <w:tc>
          <w:tcPr>
            <w:tcW w:w="1843"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CTVA_Sesudah</w:t>
            </w:r>
          </w:p>
        </w:tc>
        <w:tc>
          <w:tcPr>
            <w:tcW w:w="992"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,344</w:t>
            </w:r>
          </w:p>
        </w:tc>
        <w:tc>
          <w:tcPr>
            <w:tcW w:w="993"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764"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,000</w:t>
            </w:r>
          </w:p>
        </w:tc>
        <w:tc>
          <w:tcPr>
            <w:tcW w:w="1001"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,547</w:t>
            </w:r>
          </w:p>
        </w:tc>
        <w:tc>
          <w:tcPr>
            <w:tcW w:w="1001"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36</w:t>
            </w:r>
          </w:p>
        </w:tc>
        <w:tc>
          <w:tcPr>
            <w:tcW w:w="1001" w:type="dxa"/>
            <w:tcBorders>
              <w:top w:val="nil"/>
              <w:left w:val="nil"/>
              <w:bottom w:val="nil"/>
              <w:right w:val="nil"/>
            </w:tcBorders>
            <w:shd w:val="clear" w:color="auto" w:fill="FFFFFF"/>
            <w:vAlign w:val="center"/>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r w:rsidRPr="00277DE4">
              <w:rPr>
                <w:rFonts w:ascii="Times New Roman" w:hAnsi="Times New Roman" w:cs="Times New Roman"/>
                <w:color w:val="000000"/>
                <w:sz w:val="24"/>
                <w:szCs w:val="24"/>
              </w:rPr>
              <w:t>,000</w:t>
            </w:r>
          </w:p>
        </w:tc>
      </w:tr>
      <w:tr w:rsidR="008C2B2F" w:rsidRPr="00277DE4" w:rsidTr="0086558D">
        <w:trPr>
          <w:cantSplit/>
        </w:trPr>
        <w:tc>
          <w:tcPr>
            <w:tcW w:w="7595" w:type="dxa"/>
            <w:gridSpan w:val="7"/>
            <w:tcBorders>
              <w:top w:val="nil"/>
              <w:left w:val="nil"/>
              <w:bottom w:val="single" w:sz="4" w:space="0" w:color="auto"/>
              <w:right w:val="nil"/>
            </w:tcBorders>
            <w:shd w:val="clear" w:color="auto" w:fill="FFFFFF"/>
          </w:tcPr>
          <w:p w:rsidR="008C2B2F" w:rsidRPr="00277DE4" w:rsidRDefault="008C2B2F" w:rsidP="00277DE4">
            <w:pPr>
              <w:autoSpaceDE w:val="0"/>
              <w:autoSpaceDN w:val="0"/>
              <w:adjustRightInd w:val="0"/>
              <w:spacing w:after="20" w:line="240" w:lineRule="auto"/>
              <w:ind w:left="60" w:right="60"/>
              <w:jc w:val="both"/>
              <w:rPr>
                <w:rFonts w:ascii="Times New Roman" w:hAnsi="Times New Roman" w:cs="Times New Roman"/>
                <w:color w:val="000000"/>
                <w:sz w:val="24"/>
                <w:szCs w:val="24"/>
              </w:rPr>
            </w:pPr>
          </w:p>
        </w:tc>
      </w:tr>
    </w:tbl>
    <w:p w:rsidR="00277DE4" w:rsidRDefault="00277DE4" w:rsidP="00277DE4">
      <w:pPr>
        <w:autoSpaceDE w:val="0"/>
        <w:autoSpaceDN w:val="0"/>
        <w:adjustRightInd w:val="0"/>
        <w:spacing w:after="20" w:line="240" w:lineRule="auto"/>
        <w:ind w:firstLine="720"/>
        <w:jc w:val="both"/>
        <w:rPr>
          <w:rFonts w:ascii="Times New Roman" w:hAnsi="Times New Roman" w:cs="Times New Roman"/>
          <w:sz w:val="24"/>
          <w:szCs w:val="24"/>
        </w:rPr>
      </w:pPr>
    </w:p>
    <w:p w:rsidR="00277DE4" w:rsidRDefault="008C2B2F" w:rsidP="00277DE4">
      <w:pPr>
        <w:autoSpaceDE w:val="0"/>
        <w:autoSpaceDN w:val="0"/>
        <w:adjustRightInd w:val="0"/>
        <w:spacing w:after="20" w:line="240" w:lineRule="auto"/>
        <w:ind w:firstLine="720"/>
        <w:jc w:val="both"/>
        <w:rPr>
          <w:rFonts w:ascii="Times New Roman" w:hAnsi="Times New Roman" w:cs="Times New Roman"/>
          <w:sz w:val="24"/>
          <w:szCs w:val="24"/>
        </w:rPr>
      </w:pPr>
      <w:r w:rsidRPr="005D3050">
        <w:rPr>
          <w:rFonts w:ascii="Times New Roman" w:hAnsi="Times New Roman" w:cs="Times New Roman"/>
          <w:sz w:val="24"/>
          <w:szCs w:val="24"/>
        </w:rPr>
        <w:t xml:space="preserve">Analisis data pada penelitian ini &lt; dari 50 sampel sehingga hasil yang dilihat pada uji normalitas dari variabel </w:t>
      </w:r>
      <w:r w:rsidRPr="005D3050">
        <w:rPr>
          <w:rFonts w:ascii="Times New Roman" w:hAnsi="Times New Roman" w:cs="Times New Roman"/>
          <w:i/>
          <w:sz w:val="24"/>
          <w:szCs w:val="24"/>
        </w:rPr>
        <w:t xml:space="preserve">abnormal return </w:t>
      </w:r>
      <w:r w:rsidRPr="005D3050">
        <w:rPr>
          <w:rFonts w:ascii="Times New Roman" w:hAnsi="Times New Roman" w:cs="Times New Roman"/>
          <w:sz w:val="24"/>
          <w:szCs w:val="24"/>
        </w:rPr>
        <w:t xml:space="preserve">dan </w:t>
      </w:r>
      <w:r w:rsidRPr="005D3050">
        <w:rPr>
          <w:rFonts w:ascii="Times New Roman" w:hAnsi="Times New Roman" w:cs="Times New Roman"/>
          <w:i/>
          <w:sz w:val="24"/>
          <w:szCs w:val="24"/>
        </w:rPr>
        <w:t>trading volume activity</w:t>
      </w:r>
      <w:r w:rsidRPr="005D3050">
        <w:rPr>
          <w:rFonts w:ascii="Times New Roman" w:hAnsi="Times New Roman" w:cs="Times New Roman"/>
          <w:sz w:val="24"/>
          <w:szCs w:val="24"/>
        </w:rPr>
        <w:t xml:space="preserve">ditunjukkan pada tabel </w:t>
      </w:r>
      <w:r w:rsidRPr="005D3050">
        <w:rPr>
          <w:rFonts w:ascii="Times New Roman" w:hAnsi="Times New Roman" w:cs="Times New Roman"/>
          <w:i/>
          <w:color w:val="000000"/>
          <w:sz w:val="24"/>
          <w:szCs w:val="24"/>
        </w:rPr>
        <w:t xml:space="preserve">Shapiro-Wilk. </w:t>
      </w:r>
      <w:r w:rsidRPr="005D3050">
        <w:rPr>
          <w:rFonts w:ascii="Times New Roman" w:hAnsi="Times New Roman" w:cs="Times New Roman"/>
          <w:color w:val="000000"/>
          <w:sz w:val="24"/>
          <w:szCs w:val="24"/>
        </w:rPr>
        <w:t>Berikut uraian dari hasil uji normalitas</w:t>
      </w:r>
      <w:r w:rsidRPr="005D3050">
        <w:rPr>
          <w:rFonts w:ascii="Times New Roman" w:hAnsi="Times New Roman" w:cs="Times New Roman"/>
          <w:sz w:val="24"/>
          <w:szCs w:val="24"/>
        </w:rPr>
        <w:t xml:space="preserve">: </w:t>
      </w:r>
    </w:p>
    <w:p w:rsidR="00DC0AE9" w:rsidRDefault="00DC0AE9" w:rsidP="00277DE4">
      <w:pPr>
        <w:autoSpaceDE w:val="0"/>
        <w:autoSpaceDN w:val="0"/>
        <w:adjustRightInd w:val="0"/>
        <w:spacing w:after="20" w:line="240" w:lineRule="auto"/>
        <w:ind w:firstLine="720"/>
        <w:jc w:val="both"/>
        <w:rPr>
          <w:rFonts w:ascii="Times New Roman" w:hAnsi="Times New Roman" w:cs="Times New Roman"/>
          <w:sz w:val="24"/>
          <w:szCs w:val="24"/>
        </w:rPr>
      </w:pPr>
    </w:p>
    <w:p w:rsidR="00DC0AE9" w:rsidRDefault="00DC0AE9" w:rsidP="00277DE4">
      <w:pPr>
        <w:autoSpaceDE w:val="0"/>
        <w:autoSpaceDN w:val="0"/>
        <w:adjustRightInd w:val="0"/>
        <w:spacing w:after="20" w:line="240" w:lineRule="auto"/>
        <w:ind w:firstLine="720"/>
        <w:jc w:val="both"/>
        <w:rPr>
          <w:rFonts w:ascii="Times New Roman" w:hAnsi="Times New Roman" w:cs="Times New Roman"/>
          <w:sz w:val="24"/>
          <w:szCs w:val="24"/>
        </w:rPr>
      </w:pPr>
    </w:p>
    <w:p w:rsidR="00DC0AE9" w:rsidRDefault="00DC0AE9" w:rsidP="00277DE4">
      <w:pPr>
        <w:autoSpaceDE w:val="0"/>
        <w:autoSpaceDN w:val="0"/>
        <w:adjustRightInd w:val="0"/>
        <w:spacing w:after="20" w:line="240" w:lineRule="auto"/>
        <w:ind w:firstLine="720"/>
        <w:jc w:val="both"/>
        <w:rPr>
          <w:rFonts w:ascii="Times New Roman" w:hAnsi="Times New Roman" w:cs="Times New Roman"/>
          <w:sz w:val="24"/>
          <w:szCs w:val="24"/>
        </w:rPr>
      </w:pPr>
    </w:p>
    <w:p w:rsidR="00DC0AE9" w:rsidRDefault="00DC0AE9" w:rsidP="00277DE4">
      <w:pPr>
        <w:autoSpaceDE w:val="0"/>
        <w:autoSpaceDN w:val="0"/>
        <w:adjustRightInd w:val="0"/>
        <w:spacing w:after="20" w:line="240" w:lineRule="auto"/>
        <w:ind w:firstLine="720"/>
        <w:jc w:val="both"/>
        <w:rPr>
          <w:rFonts w:ascii="Times New Roman" w:hAnsi="Times New Roman" w:cs="Times New Roman"/>
          <w:sz w:val="24"/>
          <w:szCs w:val="24"/>
        </w:rPr>
      </w:pPr>
    </w:p>
    <w:p w:rsidR="00DC0AE9" w:rsidRDefault="00DC0AE9" w:rsidP="00277DE4">
      <w:pPr>
        <w:autoSpaceDE w:val="0"/>
        <w:autoSpaceDN w:val="0"/>
        <w:adjustRightInd w:val="0"/>
        <w:spacing w:after="20" w:line="240" w:lineRule="auto"/>
        <w:ind w:firstLine="720"/>
        <w:jc w:val="both"/>
        <w:rPr>
          <w:rFonts w:ascii="Times New Roman" w:hAnsi="Times New Roman" w:cs="Times New Roman"/>
          <w:sz w:val="24"/>
          <w:szCs w:val="24"/>
        </w:rPr>
      </w:pPr>
    </w:p>
    <w:p w:rsidR="00DC0AE9" w:rsidRDefault="00DC0AE9" w:rsidP="00277DE4">
      <w:pPr>
        <w:autoSpaceDE w:val="0"/>
        <w:autoSpaceDN w:val="0"/>
        <w:adjustRightInd w:val="0"/>
        <w:spacing w:after="20" w:line="240" w:lineRule="auto"/>
        <w:ind w:firstLine="720"/>
        <w:jc w:val="both"/>
        <w:rPr>
          <w:rFonts w:ascii="Times New Roman" w:hAnsi="Times New Roman" w:cs="Times New Roman"/>
          <w:sz w:val="24"/>
          <w:szCs w:val="24"/>
        </w:rPr>
      </w:pPr>
    </w:p>
    <w:p w:rsidR="00DC0AE9" w:rsidRDefault="00DC0AE9" w:rsidP="00277DE4">
      <w:pPr>
        <w:autoSpaceDE w:val="0"/>
        <w:autoSpaceDN w:val="0"/>
        <w:adjustRightInd w:val="0"/>
        <w:spacing w:after="20" w:line="240" w:lineRule="auto"/>
        <w:ind w:firstLine="720"/>
        <w:jc w:val="both"/>
        <w:rPr>
          <w:rFonts w:ascii="Times New Roman" w:hAnsi="Times New Roman" w:cs="Times New Roman"/>
          <w:sz w:val="24"/>
          <w:szCs w:val="24"/>
        </w:rPr>
      </w:pPr>
    </w:p>
    <w:p w:rsidR="00DC0AE9" w:rsidRDefault="00DC0AE9" w:rsidP="00277DE4">
      <w:pPr>
        <w:autoSpaceDE w:val="0"/>
        <w:autoSpaceDN w:val="0"/>
        <w:adjustRightInd w:val="0"/>
        <w:spacing w:after="20" w:line="240" w:lineRule="auto"/>
        <w:ind w:firstLine="720"/>
        <w:jc w:val="both"/>
        <w:rPr>
          <w:rFonts w:ascii="Times New Roman" w:hAnsi="Times New Roman" w:cs="Times New Roman"/>
          <w:sz w:val="24"/>
          <w:szCs w:val="24"/>
        </w:rPr>
      </w:pPr>
    </w:p>
    <w:p w:rsidR="00DC0AE9" w:rsidRPr="005D3050" w:rsidRDefault="00DC0AE9" w:rsidP="00277DE4">
      <w:pPr>
        <w:autoSpaceDE w:val="0"/>
        <w:autoSpaceDN w:val="0"/>
        <w:adjustRightInd w:val="0"/>
        <w:spacing w:after="20" w:line="240" w:lineRule="auto"/>
        <w:ind w:firstLine="720"/>
        <w:jc w:val="both"/>
        <w:rPr>
          <w:rFonts w:ascii="Times New Roman" w:hAnsi="Times New Roman" w:cs="Times New Roman"/>
          <w:sz w:val="24"/>
          <w:szCs w:val="24"/>
        </w:rPr>
      </w:pPr>
    </w:p>
    <w:p w:rsidR="0099078C" w:rsidRDefault="0099078C" w:rsidP="003A5BDE">
      <w:pPr>
        <w:autoSpaceDE w:val="0"/>
        <w:autoSpaceDN w:val="0"/>
        <w:adjustRightInd w:val="0"/>
        <w:spacing w:after="20" w:line="240" w:lineRule="auto"/>
        <w:jc w:val="both"/>
        <w:rPr>
          <w:rFonts w:cs="Times New Roman"/>
          <w:szCs w:val="24"/>
        </w:rPr>
      </w:pPr>
    </w:p>
    <w:p w:rsidR="008C2B2F" w:rsidRPr="005D3050" w:rsidRDefault="008C2B2F" w:rsidP="0086558D">
      <w:pPr>
        <w:autoSpaceDE w:val="0"/>
        <w:autoSpaceDN w:val="0"/>
        <w:adjustRightInd w:val="0"/>
        <w:spacing w:after="20" w:line="240" w:lineRule="auto"/>
        <w:jc w:val="center"/>
        <w:rPr>
          <w:rFonts w:ascii="Times New Roman" w:hAnsi="Times New Roman" w:cs="Times New Roman"/>
          <w:sz w:val="24"/>
          <w:szCs w:val="24"/>
        </w:rPr>
      </w:pPr>
      <w:r w:rsidRPr="005D3050">
        <w:rPr>
          <w:rFonts w:ascii="Times New Roman" w:hAnsi="Times New Roman" w:cs="Times New Roman"/>
          <w:sz w:val="24"/>
          <w:szCs w:val="24"/>
        </w:rPr>
        <w:lastRenderedPageBreak/>
        <w:t>Hasil uji Normalitas</w:t>
      </w:r>
    </w:p>
    <w:tbl>
      <w:tblPr>
        <w:tblStyle w:val="TableGrid"/>
        <w:tblW w:w="0" w:type="auto"/>
        <w:tblInd w:w="38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1212"/>
        <w:gridCol w:w="3794"/>
      </w:tblGrid>
      <w:tr w:rsidR="005D3050" w:rsidTr="0086558D">
        <w:tc>
          <w:tcPr>
            <w:tcW w:w="2757" w:type="dxa"/>
            <w:tcBorders>
              <w:top w:val="single" w:sz="4" w:space="0" w:color="auto"/>
              <w:bottom w:val="single" w:sz="4" w:space="0" w:color="auto"/>
            </w:tcBorders>
            <w:shd w:val="clear" w:color="auto" w:fill="BFBFBF" w:themeFill="background1" w:themeFillShade="BF"/>
            <w:vAlign w:val="bottom"/>
          </w:tcPr>
          <w:p w:rsidR="005D3050" w:rsidRDefault="005D3050" w:rsidP="00201902">
            <w:pPr>
              <w:pStyle w:val="ListParagraph"/>
              <w:autoSpaceDE w:val="0"/>
              <w:autoSpaceDN w:val="0"/>
              <w:adjustRightInd w:val="0"/>
              <w:spacing w:line="480" w:lineRule="auto"/>
              <w:ind w:left="0"/>
              <w:jc w:val="center"/>
              <w:rPr>
                <w:rFonts w:cs="Times New Roman"/>
                <w:szCs w:val="24"/>
                <w:lang w:val="id-ID"/>
              </w:rPr>
            </w:pPr>
            <w:r>
              <w:rPr>
                <w:rFonts w:cs="Times New Roman"/>
                <w:szCs w:val="24"/>
                <w:lang w:val="id-ID"/>
              </w:rPr>
              <w:t>Variabel</w:t>
            </w:r>
          </w:p>
        </w:tc>
        <w:tc>
          <w:tcPr>
            <w:tcW w:w="1212" w:type="dxa"/>
            <w:tcBorders>
              <w:top w:val="single" w:sz="4" w:space="0" w:color="auto"/>
              <w:bottom w:val="single" w:sz="4" w:space="0" w:color="auto"/>
            </w:tcBorders>
            <w:shd w:val="clear" w:color="auto" w:fill="BFBFBF" w:themeFill="background1" w:themeFillShade="BF"/>
            <w:vAlign w:val="bottom"/>
          </w:tcPr>
          <w:p w:rsidR="005D3050" w:rsidRDefault="005D3050" w:rsidP="00201902">
            <w:pPr>
              <w:pStyle w:val="ListParagraph"/>
              <w:autoSpaceDE w:val="0"/>
              <w:autoSpaceDN w:val="0"/>
              <w:adjustRightInd w:val="0"/>
              <w:spacing w:line="480" w:lineRule="auto"/>
              <w:ind w:left="0"/>
              <w:jc w:val="center"/>
              <w:rPr>
                <w:rFonts w:cs="Times New Roman"/>
                <w:szCs w:val="24"/>
                <w:lang w:val="id-ID"/>
              </w:rPr>
            </w:pPr>
            <w:r>
              <w:rPr>
                <w:rFonts w:cs="Times New Roman"/>
                <w:szCs w:val="24"/>
                <w:lang w:val="id-ID"/>
              </w:rPr>
              <w:t>Sig</w:t>
            </w:r>
          </w:p>
        </w:tc>
        <w:tc>
          <w:tcPr>
            <w:tcW w:w="3794" w:type="dxa"/>
            <w:tcBorders>
              <w:top w:val="single" w:sz="4" w:space="0" w:color="auto"/>
              <w:bottom w:val="single" w:sz="4" w:space="0" w:color="auto"/>
            </w:tcBorders>
            <w:shd w:val="clear" w:color="auto" w:fill="BFBFBF" w:themeFill="background1" w:themeFillShade="BF"/>
            <w:vAlign w:val="bottom"/>
          </w:tcPr>
          <w:p w:rsidR="005D3050" w:rsidRDefault="005D3050" w:rsidP="00201902">
            <w:pPr>
              <w:pStyle w:val="ListParagraph"/>
              <w:autoSpaceDE w:val="0"/>
              <w:autoSpaceDN w:val="0"/>
              <w:adjustRightInd w:val="0"/>
              <w:spacing w:line="480" w:lineRule="auto"/>
              <w:ind w:left="0"/>
              <w:jc w:val="center"/>
              <w:rPr>
                <w:rFonts w:cs="Times New Roman"/>
                <w:szCs w:val="24"/>
                <w:lang w:val="id-ID"/>
              </w:rPr>
            </w:pPr>
            <w:r>
              <w:rPr>
                <w:rFonts w:cs="Times New Roman"/>
                <w:szCs w:val="24"/>
                <w:lang w:val="id-ID"/>
              </w:rPr>
              <w:t>Keterangan</w:t>
            </w:r>
          </w:p>
        </w:tc>
      </w:tr>
      <w:tr w:rsidR="005D3050" w:rsidTr="0086558D">
        <w:tc>
          <w:tcPr>
            <w:tcW w:w="2757" w:type="dxa"/>
            <w:tcBorders>
              <w:top w:val="single" w:sz="4" w:space="0" w:color="auto"/>
            </w:tcBorders>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CAR_sebelum</w:t>
            </w:r>
          </w:p>
        </w:tc>
        <w:tc>
          <w:tcPr>
            <w:tcW w:w="1212" w:type="dxa"/>
            <w:tcBorders>
              <w:top w:val="single" w:sz="4" w:space="0" w:color="auto"/>
            </w:tcBorders>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0,000</w:t>
            </w:r>
          </w:p>
        </w:tc>
        <w:tc>
          <w:tcPr>
            <w:tcW w:w="3794" w:type="dxa"/>
            <w:tcBorders>
              <w:top w:val="single" w:sz="4" w:space="0" w:color="auto"/>
            </w:tcBorders>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 xml:space="preserve">Tidak didistribusikan normal </w:t>
            </w:r>
          </w:p>
        </w:tc>
      </w:tr>
      <w:tr w:rsidR="005D3050" w:rsidTr="0086558D">
        <w:tc>
          <w:tcPr>
            <w:tcW w:w="2757" w:type="dxa"/>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 xml:space="preserve">CAR_sesudah </w:t>
            </w:r>
          </w:p>
        </w:tc>
        <w:tc>
          <w:tcPr>
            <w:tcW w:w="1212" w:type="dxa"/>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0,000</w:t>
            </w:r>
          </w:p>
        </w:tc>
        <w:tc>
          <w:tcPr>
            <w:tcW w:w="3794" w:type="dxa"/>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 xml:space="preserve">Tidak didistribusikan normal </w:t>
            </w:r>
          </w:p>
        </w:tc>
      </w:tr>
      <w:tr w:rsidR="005D3050" w:rsidTr="0086558D">
        <w:tc>
          <w:tcPr>
            <w:tcW w:w="2757" w:type="dxa"/>
            <w:tcBorders>
              <w:bottom w:val="nil"/>
            </w:tcBorders>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CTVA_sebelum</w:t>
            </w:r>
          </w:p>
        </w:tc>
        <w:tc>
          <w:tcPr>
            <w:tcW w:w="1212" w:type="dxa"/>
            <w:tcBorders>
              <w:bottom w:val="nil"/>
            </w:tcBorders>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0,000</w:t>
            </w:r>
          </w:p>
        </w:tc>
        <w:tc>
          <w:tcPr>
            <w:tcW w:w="3794" w:type="dxa"/>
            <w:tcBorders>
              <w:bottom w:val="nil"/>
            </w:tcBorders>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 xml:space="preserve">Tidak didistribusikan normal </w:t>
            </w:r>
          </w:p>
        </w:tc>
      </w:tr>
      <w:tr w:rsidR="005D3050" w:rsidTr="0086558D">
        <w:tc>
          <w:tcPr>
            <w:tcW w:w="2757" w:type="dxa"/>
            <w:tcBorders>
              <w:top w:val="nil"/>
              <w:bottom w:val="single" w:sz="4" w:space="0" w:color="auto"/>
            </w:tcBorders>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 xml:space="preserve">CTVA_sesudah </w:t>
            </w:r>
          </w:p>
        </w:tc>
        <w:tc>
          <w:tcPr>
            <w:tcW w:w="1212" w:type="dxa"/>
            <w:tcBorders>
              <w:top w:val="nil"/>
              <w:bottom w:val="single" w:sz="4" w:space="0" w:color="auto"/>
            </w:tcBorders>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0,000</w:t>
            </w:r>
          </w:p>
        </w:tc>
        <w:tc>
          <w:tcPr>
            <w:tcW w:w="3794" w:type="dxa"/>
            <w:tcBorders>
              <w:top w:val="nil"/>
              <w:bottom w:val="single" w:sz="4" w:space="0" w:color="auto"/>
            </w:tcBorders>
          </w:tcPr>
          <w:p w:rsidR="005D3050" w:rsidRDefault="005D3050" w:rsidP="00A938F4">
            <w:pPr>
              <w:pStyle w:val="ListParagraph"/>
              <w:autoSpaceDE w:val="0"/>
              <w:autoSpaceDN w:val="0"/>
              <w:adjustRightInd w:val="0"/>
              <w:spacing w:line="480" w:lineRule="auto"/>
              <w:ind w:left="0"/>
              <w:rPr>
                <w:rFonts w:cs="Times New Roman"/>
                <w:szCs w:val="24"/>
                <w:lang w:val="id-ID"/>
              </w:rPr>
            </w:pPr>
            <w:r>
              <w:rPr>
                <w:rFonts w:cs="Times New Roman"/>
                <w:szCs w:val="24"/>
                <w:lang w:val="id-ID"/>
              </w:rPr>
              <w:t xml:space="preserve">Tidak didistribusikan normal </w:t>
            </w:r>
          </w:p>
        </w:tc>
      </w:tr>
    </w:tbl>
    <w:p w:rsidR="00277DE4" w:rsidRDefault="00277DE4" w:rsidP="00277DE4">
      <w:pPr>
        <w:spacing w:after="20" w:line="240" w:lineRule="auto"/>
        <w:jc w:val="both"/>
        <w:rPr>
          <w:rFonts w:ascii="Times New Roman" w:hAnsi="Times New Roman" w:cs="Times New Roman"/>
          <w:sz w:val="24"/>
          <w:szCs w:val="24"/>
        </w:rPr>
      </w:pPr>
    </w:p>
    <w:p w:rsidR="000F0BBA" w:rsidRDefault="008C2B2F" w:rsidP="00710D2A">
      <w:pPr>
        <w:spacing w:after="20" w:line="240" w:lineRule="auto"/>
        <w:ind w:firstLine="720"/>
        <w:jc w:val="both"/>
        <w:rPr>
          <w:rFonts w:ascii="Times New Roman" w:hAnsi="Times New Roman" w:cs="Times New Roman"/>
          <w:sz w:val="24"/>
          <w:szCs w:val="24"/>
        </w:rPr>
      </w:pPr>
      <w:r w:rsidRPr="00277DE4">
        <w:rPr>
          <w:rFonts w:ascii="Times New Roman" w:hAnsi="Times New Roman" w:cs="Times New Roman"/>
          <w:sz w:val="24"/>
          <w:szCs w:val="24"/>
        </w:rPr>
        <w:t xml:space="preserve">Dari hasil uji normalitas pada tabel diatas menunjukkan bahwa variabel 1 dan variabel 2 dinyatakan tidak didistribusikan normal. Selanjutnya pengujian hipotesis dilakukan dengan uji non parametik wilcoxon. </w:t>
      </w:r>
    </w:p>
    <w:p w:rsidR="00201902" w:rsidRDefault="00201902" w:rsidP="00277DE4">
      <w:pPr>
        <w:spacing w:after="20" w:line="240" w:lineRule="auto"/>
        <w:ind w:firstLine="720"/>
        <w:jc w:val="both"/>
        <w:rPr>
          <w:rFonts w:ascii="Times New Roman" w:hAnsi="Times New Roman" w:cs="Times New Roman"/>
          <w:sz w:val="24"/>
          <w:szCs w:val="24"/>
        </w:rPr>
      </w:pPr>
    </w:p>
    <w:p w:rsidR="00277DE4" w:rsidRPr="00277DE4" w:rsidRDefault="008C2B2F" w:rsidP="00277DE4">
      <w:pPr>
        <w:pStyle w:val="ListParagraph"/>
        <w:numPr>
          <w:ilvl w:val="0"/>
          <w:numId w:val="3"/>
        </w:numPr>
        <w:spacing w:after="20" w:line="240" w:lineRule="auto"/>
        <w:jc w:val="both"/>
        <w:rPr>
          <w:rFonts w:cs="Times New Roman"/>
          <w:szCs w:val="24"/>
        </w:rPr>
      </w:pPr>
      <w:proofErr w:type="spellStart"/>
      <w:r w:rsidRPr="00277DE4">
        <w:rPr>
          <w:rFonts w:cs="Times New Roman"/>
          <w:szCs w:val="24"/>
        </w:rPr>
        <w:t>UjiHipotesis</w:t>
      </w:r>
      <w:proofErr w:type="spellEnd"/>
      <w:r w:rsidRPr="00277DE4">
        <w:rPr>
          <w:rFonts w:cs="Times New Roman"/>
          <w:szCs w:val="24"/>
        </w:rPr>
        <w:t xml:space="preserve"> 1</w:t>
      </w:r>
    </w:p>
    <w:p w:rsidR="008C2B2F" w:rsidRDefault="008C2B2F" w:rsidP="00277DE4">
      <w:pPr>
        <w:pStyle w:val="ListParagraph"/>
        <w:spacing w:after="20" w:line="240" w:lineRule="auto"/>
        <w:ind w:left="1080" w:firstLine="360"/>
        <w:jc w:val="both"/>
        <w:rPr>
          <w:rFonts w:cs="Times New Roman"/>
          <w:szCs w:val="24"/>
          <w:lang w:val="id-ID"/>
        </w:rPr>
      </w:pPr>
      <w:r w:rsidRPr="00277DE4">
        <w:rPr>
          <w:rFonts w:cs="Times New Roman"/>
          <w:szCs w:val="24"/>
          <w:lang w:val="id-ID"/>
        </w:rPr>
        <w:t xml:space="preserve">Pada penelitian ini hipotesis yang diperkirakan adalah “terdapat perbedaan </w:t>
      </w:r>
      <w:r w:rsidRPr="00277DE4">
        <w:rPr>
          <w:rFonts w:cs="Times New Roman"/>
          <w:i/>
          <w:szCs w:val="24"/>
          <w:lang w:val="id-ID"/>
        </w:rPr>
        <w:t xml:space="preserve">abnormal return </w:t>
      </w:r>
      <w:r w:rsidRPr="00277DE4">
        <w:rPr>
          <w:rFonts w:cs="Times New Roman"/>
          <w:szCs w:val="24"/>
          <w:lang w:val="id-ID"/>
        </w:rPr>
        <w:t xml:space="preserve">sebelum dan sesudah pengumuman ibukota baru tahun 2019 pada perusahaan sektor pertambangan di Bursa Efek Indonesia” uji non parametik </w:t>
      </w:r>
      <w:r w:rsidRPr="00277DE4">
        <w:rPr>
          <w:rFonts w:cs="Times New Roman"/>
          <w:i/>
          <w:szCs w:val="24"/>
          <w:lang w:val="id-ID"/>
        </w:rPr>
        <w:t xml:space="preserve">wilcoxon </w:t>
      </w:r>
      <w:r w:rsidRPr="00277DE4">
        <w:rPr>
          <w:rFonts w:cs="Times New Roman"/>
          <w:szCs w:val="24"/>
          <w:lang w:val="id-ID"/>
        </w:rPr>
        <w:t xml:space="preserve"> ini digunakan untuk mengetahui adanya perbedaan </w:t>
      </w:r>
      <w:r w:rsidRPr="00277DE4">
        <w:rPr>
          <w:rFonts w:cs="Times New Roman"/>
          <w:i/>
          <w:szCs w:val="24"/>
          <w:lang w:val="id-ID"/>
        </w:rPr>
        <w:t xml:space="preserve">abnormal return </w:t>
      </w:r>
      <w:r w:rsidRPr="00277DE4">
        <w:rPr>
          <w:rFonts w:cs="Times New Roman"/>
          <w:szCs w:val="24"/>
          <w:lang w:val="id-ID"/>
        </w:rPr>
        <w:t xml:space="preserve">sebelum dan sesudah peristiwa, dengan periode jendela 5 hari sebelumm dan 5 hari sesudah peristiwa. Kriteria taraf signifikansi sebesar 0,05 atau 5%. Hasil uji non parametrik </w:t>
      </w:r>
      <w:r w:rsidRPr="00277DE4">
        <w:rPr>
          <w:rFonts w:cs="Times New Roman"/>
          <w:i/>
          <w:szCs w:val="24"/>
          <w:lang w:val="id-ID"/>
        </w:rPr>
        <w:t xml:space="preserve">wilcoxon </w:t>
      </w:r>
      <w:r w:rsidRPr="00277DE4">
        <w:rPr>
          <w:rFonts w:cs="Times New Roman"/>
          <w:szCs w:val="24"/>
          <w:lang w:val="id-ID"/>
        </w:rPr>
        <w:t xml:space="preserve">dapat dilihat pada tabel berikut ini : </w:t>
      </w:r>
    </w:p>
    <w:p w:rsidR="00201902" w:rsidRPr="0099078C" w:rsidRDefault="00201902" w:rsidP="0099078C">
      <w:pPr>
        <w:spacing w:after="20" w:line="240" w:lineRule="auto"/>
        <w:jc w:val="both"/>
        <w:rPr>
          <w:rFonts w:cs="Times New Roman"/>
          <w:szCs w:val="24"/>
        </w:rPr>
      </w:pPr>
    </w:p>
    <w:p w:rsidR="008C2B2F" w:rsidRDefault="008C2B2F" w:rsidP="00277DE4">
      <w:pPr>
        <w:pStyle w:val="ListParagraph"/>
        <w:spacing w:after="20" w:line="240" w:lineRule="auto"/>
        <w:ind w:left="1134" w:firstLine="360"/>
        <w:jc w:val="both"/>
        <w:rPr>
          <w:rFonts w:cs="Times New Roman"/>
          <w:i/>
          <w:szCs w:val="24"/>
          <w:lang w:val="id-ID"/>
        </w:rPr>
      </w:pPr>
      <w:r w:rsidRPr="00277DE4">
        <w:rPr>
          <w:rFonts w:cs="Times New Roman"/>
          <w:szCs w:val="24"/>
          <w:lang w:val="id-ID"/>
        </w:rPr>
        <w:t xml:space="preserve">Hasil Uji non parametrik </w:t>
      </w:r>
      <w:r w:rsidRPr="00277DE4">
        <w:rPr>
          <w:rFonts w:cs="Times New Roman"/>
          <w:i/>
          <w:szCs w:val="24"/>
          <w:lang w:val="id-ID"/>
        </w:rPr>
        <w:t xml:space="preserve">wilcoxon comulativeabnormal return </w:t>
      </w:r>
    </w:p>
    <w:p w:rsidR="00710D2A" w:rsidRDefault="00710D2A" w:rsidP="00277DE4">
      <w:pPr>
        <w:pStyle w:val="ListParagraph"/>
        <w:spacing w:after="20" w:line="240" w:lineRule="auto"/>
        <w:ind w:left="1134" w:firstLine="360"/>
        <w:jc w:val="both"/>
        <w:rPr>
          <w:rFonts w:cs="Times New Roman"/>
          <w:i/>
          <w:szCs w:val="24"/>
          <w:lang w:val="id-ID"/>
        </w:rPr>
      </w:pPr>
    </w:p>
    <w:tbl>
      <w:tblPr>
        <w:tblW w:w="8480" w:type="dxa"/>
        <w:tblInd w:w="6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56"/>
        <w:gridCol w:w="1399"/>
        <w:gridCol w:w="1022"/>
        <w:gridCol w:w="1134"/>
        <w:gridCol w:w="1134"/>
        <w:gridCol w:w="20"/>
        <w:gridCol w:w="1074"/>
        <w:gridCol w:w="856"/>
        <w:gridCol w:w="1285"/>
      </w:tblGrid>
      <w:tr w:rsidR="00710D2A" w:rsidRPr="00D34A19" w:rsidTr="0086558D">
        <w:trPr>
          <w:cantSplit/>
        </w:trPr>
        <w:tc>
          <w:tcPr>
            <w:tcW w:w="8480" w:type="dxa"/>
            <w:gridSpan w:val="9"/>
            <w:tcBorders>
              <w:top w:val="single" w:sz="4" w:space="0" w:color="auto"/>
              <w:left w:val="nil"/>
              <w:bottom w:val="single" w:sz="4" w:space="0" w:color="auto"/>
              <w:right w:val="nil"/>
            </w:tcBorders>
            <w:shd w:val="clear" w:color="auto" w:fill="FFFFFF"/>
            <w:vAlign w:val="bottom"/>
          </w:tcPr>
          <w:p w:rsidR="00710D2A" w:rsidRDefault="00710D2A" w:rsidP="00710D2A">
            <w:pPr>
              <w:autoSpaceDE w:val="0"/>
              <w:autoSpaceDN w:val="0"/>
              <w:adjustRightInd w:val="0"/>
              <w:spacing w:after="0" w:line="480" w:lineRule="auto"/>
              <w:ind w:left="60" w:right="60"/>
              <w:jc w:val="center"/>
              <w:rPr>
                <w:rFonts w:ascii="Arial" w:hAnsi="Arial" w:cs="Arial"/>
                <w:b/>
                <w:bCs/>
                <w:color w:val="000000"/>
                <w:sz w:val="18"/>
                <w:szCs w:val="18"/>
              </w:rPr>
            </w:pPr>
          </w:p>
          <w:p w:rsidR="00710D2A" w:rsidRPr="00D34A19" w:rsidRDefault="00710D2A" w:rsidP="00710D2A">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b/>
                <w:bCs/>
                <w:color w:val="000000"/>
                <w:sz w:val="18"/>
                <w:szCs w:val="18"/>
              </w:rPr>
              <w:t>Paired Samples Test</w:t>
            </w:r>
          </w:p>
        </w:tc>
      </w:tr>
      <w:tr w:rsidR="00710D2A" w:rsidRPr="00D34A19" w:rsidTr="0086558D">
        <w:trPr>
          <w:cantSplit/>
        </w:trPr>
        <w:tc>
          <w:tcPr>
            <w:tcW w:w="1955" w:type="dxa"/>
            <w:gridSpan w:val="2"/>
            <w:vMerge w:val="restart"/>
            <w:tcBorders>
              <w:top w:val="single" w:sz="4" w:space="0" w:color="auto"/>
              <w:left w:val="nil"/>
              <w:bottom w:val="nil"/>
              <w:right w:val="nil"/>
            </w:tcBorders>
            <w:shd w:val="clear" w:color="auto" w:fill="FFFFFF"/>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p>
        </w:tc>
        <w:tc>
          <w:tcPr>
            <w:tcW w:w="3310" w:type="dxa"/>
            <w:gridSpan w:val="4"/>
            <w:tcBorders>
              <w:top w:val="single" w:sz="4" w:space="0" w:color="auto"/>
              <w:left w:val="nil"/>
              <w:bottom w:val="nil"/>
              <w:right w:val="nil"/>
            </w:tcBorders>
            <w:shd w:val="clear" w:color="auto" w:fill="FFFFFF"/>
          </w:tcPr>
          <w:p w:rsidR="00710D2A" w:rsidRDefault="00710D2A" w:rsidP="003D24F4">
            <w:pPr>
              <w:autoSpaceDE w:val="0"/>
              <w:autoSpaceDN w:val="0"/>
              <w:adjustRightInd w:val="0"/>
              <w:spacing w:after="0" w:line="480" w:lineRule="auto"/>
              <w:ind w:left="60" w:right="60"/>
              <w:jc w:val="center"/>
              <w:rPr>
                <w:rFonts w:ascii="Arial" w:hAnsi="Arial" w:cs="Arial"/>
                <w:color w:val="000000"/>
                <w:sz w:val="18"/>
                <w:szCs w:val="18"/>
              </w:rPr>
            </w:pPr>
          </w:p>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Paired Differences</w:t>
            </w:r>
          </w:p>
        </w:tc>
        <w:tc>
          <w:tcPr>
            <w:tcW w:w="1074" w:type="dxa"/>
            <w:vMerge w:val="restart"/>
            <w:tcBorders>
              <w:top w:val="single" w:sz="4" w:space="0" w:color="auto"/>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t</w:t>
            </w:r>
          </w:p>
        </w:tc>
        <w:tc>
          <w:tcPr>
            <w:tcW w:w="856" w:type="dxa"/>
            <w:vMerge w:val="restart"/>
            <w:tcBorders>
              <w:top w:val="single" w:sz="4" w:space="0" w:color="auto"/>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df</w:t>
            </w:r>
          </w:p>
        </w:tc>
        <w:tc>
          <w:tcPr>
            <w:tcW w:w="1285" w:type="dxa"/>
            <w:vMerge w:val="restart"/>
            <w:tcBorders>
              <w:top w:val="single" w:sz="4" w:space="0" w:color="auto"/>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Sig. (2-tailed)</w:t>
            </w:r>
          </w:p>
        </w:tc>
      </w:tr>
      <w:tr w:rsidR="00710D2A" w:rsidRPr="00D34A19" w:rsidTr="0086558D">
        <w:trPr>
          <w:cantSplit/>
        </w:trPr>
        <w:tc>
          <w:tcPr>
            <w:tcW w:w="1955" w:type="dxa"/>
            <w:gridSpan w:val="2"/>
            <w:vMerge/>
            <w:tcBorders>
              <w:top w:val="nil"/>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1022" w:type="dxa"/>
            <w:vMerge w:val="restart"/>
            <w:tcBorders>
              <w:top w:val="nil"/>
              <w:left w:val="nil"/>
              <w:bottom w:val="nil"/>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Mean</w:t>
            </w:r>
          </w:p>
        </w:tc>
        <w:tc>
          <w:tcPr>
            <w:tcW w:w="1134" w:type="dxa"/>
            <w:vMerge w:val="restart"/>
            <w:tcBorders>
              <w:top w:val="nil"/>
              <w:left w:val="nil"/>
              <w:bottom w:val="nil"/>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Std. Deviation</w:t>
            </w:r>
          </w:p>
        </w:tc>
        <w:tc>
          <w:tcPr>
            <w:tcW w:w="1134" w:type="dxa"/>
            <w:vMerge w:val="restart"/>
            <w:tcBorders>
              <w:top w:val="nil"/>
              <w:left w:val="nil"/>
              <w:bottom w:val="nil"/>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Std. Error Mean</w:t>
            </w:r>
          </w:p>
        </w:tc>
        <w:tc>
          <w:tcPr>
            <w:tcW w:w="20" w:type="dxa"/>
            <w:tcBorders>
              <w:top w:val="single" w:sz="4" w:space="0" w:color="auto"/>
              <w:left w:val="nil"/>
              <w:bottom w:val="nil"/>
              <w:right w:val="nil"/>
            </w:tcBorders>
            <w:shd w:val="clear" w:color="auto" w:fill="FFFFFF"/>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p>
        </w:tc>
        <w:tc>
          <w:tcPr>
            <w:tcW w:w="1074" w:type="dxa"/>
            <w:vMerge/>
            <w:tcBorders>
              <w:top w:val="single" w:sz="4" w:space="0" w:color="auto"/>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856" w:type="dxa"/>
            <w:vMerge/>
            <w:tcBorders>
              <w:top w:val="single" w:sz="4" w:space="0" w:color="auto"/>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1285" w:type="dxa"/>
            <w:vMerge/>
            <w:tcBorders>
              <w:top w:val="single" w:sz="4" w:space="0" w:color="auto"/>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r>
      <w:tr w:rsidR="00710D2A" w:rsidRPr="00D34A19" w:rsidTr="0086558D">
        <w:trPr>
          <w:cantSplit/>
        </w:trPr>
        <w:tc>
          <w:tcPr>
            <w:tcW w:w="1955" w:type="dxa"/>
            <w:gridSpan w:val="2"/>
            <w:vMerge/>
            <w:tcBorders>
              <w:top w:val="nil"/>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1022" w:type="dxa"/>
            <w:vMerge/>
            <w:tcBorders>
              <w:top w:val="nil"/>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1134" w:type="dxa"/>
            <w:vMerge/>
            <w:tcBorders>
              <w:top w:val="nil"/>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1134" w:type="dxa"/>
            <w:vMerge/>
            <w:tcBorders>
              <w:top w:val="nil"/>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20" w:type="dxa"/>
            <w:tcBorders>
              <w:top w:val="nil"/>
              <w:left w:val="nil"/>
              <w:bottom w:val="nil"/>
              <w:right w:val="nil"/>
            </w:tcBorders>
            <w:shd w:val="clear" w:color="auto" w:fill="FFFFFF"/>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p>
        </w:tc>
        <w:tc>
          <w:tcPr>
            <w:tcW w:w="1074" w:type="dxa"/>
            <w:vMerge/>
            <w:tcBorders>
              <w:top w:val="nil"/>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856" w:type="dxa"/>
            <w:vMerge/>
            <w:tcBorders>
              <w:top w:val="nil"/>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1285" w:type="dxa"/>
            <w:vMerge/>
            <w:tcBorders>
              <w:top w:val="nil"/>
              <w:left w:val="nil"/>
              <w:bottom w:val="nil"/>
              <w:right w:val="nil"/>
            </w:tcBorders>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r>
      <w:tr w:rsidR="00710D2A" w:rsidRPr="00D34A19" w:rsidTr="0086558D">
        <w:trPr>
          <w:cantSplit/>
        </w:trPr>
        <w:tc>
          <w:tcPr>
            <w:tcW w:w="556" w:type="dxa"/>
            <w:tcBorders>
              <w:top w:val="nil"/>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rPr>
                <w:rFonts w:ascii="Arial" w:hAnsi="Arial" w:cs="Arial"/>
                <w:color w:val="000000"/>
                <w:sz w:val="18"/>
                <w:szCs w:val="18"/>
              </w:rPr>
            </w:pPr>
            <w:r w:rsidRPr="00D34A19">
              <w:rPr>
                <w:rFonts w:ascii="Arial" w:hAnsi="Arial" w:cs="Arial"/>
                <w:color w:val="000000"/>
                <w:sz w:val="18"/>
                <w:szCs w:val="18"/>
              </w:rPr>
              <w:t>Pair 1</w:t>
            </w:r>
          </w:p>
        </w:tc>
        <w:tc>
          <w:tcPr>
            <w:tcW w:w="1399" w:type="dxa"/>
            <w:tcBorders>
              <w:top w:val="nil"/>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rPr>
                <w:rFonts w:ascii="Arial" w:hAnsi="Arial" w:cs="Arial"/>
                <w:color w:val="000000"/>
                <w:sz w:val="18"/>
                <w:szCs w:val="18"/>
              </w:rPr>
            </w:pPr>
            <w:r w:rsidRPr="00D34A19">
              <w:rPr>
                <w:rFonts w:ascii="Arial" w:hAnsi="Arial" w:cs="Arial"/>
                <w:color w:val="000000"/>
                <w:sz w:val="18"/>
                <w:szCs w:val="18"/>
              </w:rPr>
              <w:t>CAR_Sebelum - CAR_Sesudah</w:t>
            </w:r>
          </w:p>
        </w:tc>
        <w:tc>
          <w:tcPr>
            <w:tcW w:w="1022" w:type="dxa"/>
            <w:tcBorders>
              <w:top w:val="nil"/>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-,26744966</w:t>
            </w:r>
          </w:p>
        </w:tc>
        <w:tc>
          <w:tcPr>
            <w:tcW w:w="1134" w:type="dxa"/>
            <w:tcBorders>
              <w:top w:val="nil"/>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1,46519794</w:t>
            </w:r>
          </w:p>
        </w:tc>
        <w:tc>
          <w:tcPr>
            <w:tcW w:w="1134" w:type="dxa"/>
            <w:tcBorders>
              <w:top w:val="nil"/>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,24419966</w:t>
            </w:r>
          </w:p>
        </w:tc>
        <w:tc>
          <w:tcPr>
            <w:tcW w:w="20" w:type="dxa"/>
            <w:tcBorders>
              <w:top w:val="nil"/>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p>
        </w:tc>
        <w:tc>
          <w:tcPr>
            <w:tcW w:w="1074" w:type="dxa"/>
            <w:tcBorders>
              <w:top w:val="nil"/>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-1,095</w:t>
            </w:r>
          </w:p>
        </w:tc>
        <w:tc>
          <w:tcPr>
            <w:tcW w:w="856" w:type="dxa"/>
            <w:tcBorders>
              <w:top w:val="nil"/>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35</w:t>
            </w:r>
          </w:p>
        </w:tc>
        <w:tc>
          <w:tcPr>
            <w:tcW w:w="1285" w:type="dxa"/>
            <w:tcBorders>
              <w:top w:val="nil"/>
              <w:left w:val="nil"/>
              <w:bottom w:val="single" w:sz="4" w:space="0" w:color="auto"/>
              <w:right w:val="nil"/>
            </w:tcBorders>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,281</w:t>
            </w:r>
          </w:p>
        </w:tc>
      </w:tr>
    </w:tbl>
    <w:p w:rsidR="0096030F" w:rsidRDefault="0096030F" w:rsidP="00277DE4">
      <w:pPr>
        <w:pStyle w:val="ListParagraph"/>
        <w:spacing w:after="20" w:line="240" w:lineRule="auto"/>
        <w:ind w:left="1134" w:firstLine="360"/>
        <w:jc w:val="both"/>
        <w:rPr>
          <w:rFonts w:cs="Times New Roman"/>
          <w:i/>
          <w:szCs w:val="24"/>
          <w:lang w:val="id-ID"/>
        </w:rPr>
      </w:pPr>
    </w:p>
    <w:p w:rsidR="00DC0AE9" w:rsidRDefault="00DC0AE9" w:rsidP="00277DE4">
      <w:pPr>
        <w:pStyle w:val="ListParagraph"/>
        <w:spacing w:after="20" w:line="240" w:lineRule="auto"/>
        <w:ind w:left="1134" w:firstLine="360"/>
        <w:jc w:val="both"/>
        <w:rPr>
          <w:rFonts w:cs="Times New Roman"/>
          <w:i/>
          <w:szCs w:val="24"/>
          <w:lang w:val="id-ID"/>
        </w:rPr>
      </w:pPr>
    </w:p>
    <w:p w:rsidR="00DC0AE9" w:rsidRDefault="00DC0AE9" w:rsidP="00277DE4">
      <w:pPr>
        <w:pStyle w:val="ListParagraph"/>
        <w:spacing w:after="20" w:line="240" w:lineRule="auto"/>
        <w:ind w:left="1134" w:firstLine="360"/>
        <w:jc w:val="both"/>
        <w:rPr>
          <w:rFonts w:cs="Times New Roman"/>
          <w:i/>
          <w:szCs w:val="24"/>
          <w:lang w:val="id-ID"/>
        </w:rPr>
      </w:pPr>
    </w:p>
    <w:p w:rsidR="00DC0AE9" w:rsidRDefault="00DC0AE9" w:rsidP="00277DE4">
      <w:pPr>
        <w:pStyle w:val="ListParagraph"/>
        <w:spacing w:after="20" w:line="240" w:lineRule="auto"/>
        <w:ind w:left="1134" w:firstLine="360"/>
        <w:jc w:val="both"/>
        <w:rPr>
          <w:rFonts w:cs="Times New Roman"/>
          <w:i/>
          <w:szCs w:val="24"/>
          <w:lang w:val="id-ID"/>
        </w:rPr>
      </w:pPr>
    </w:p>
    <w:p w:rsidR="008C2B2F" w:rsidRPr="00277DE4" w:rsidRDefault="008C2B2F" w:rsidP="00277DE4">
      <w:pPr>
        <w:autoSpaceDE w:val="0"/>
        <w:autoSpaceDN w:val="0"/>
        <w:adjustRightInd w:val="0"/>
        <w:spacing w:after="20" w:line="240" w:lineRule="auto"/>
        <w:jc w:val="both"/>
        <w:rPr>
          <w:rFonts w:ascii="Times New Roman" w:hAnsi="Times New Roman" w:cs="Times New Roman"/>
          <w:sz w:val="24"/>
          <w:szCs w:val="24"/>
        </w:rPr>
      </w:pPr>
    </w:p>
    <w:p w:rsidR="00277DE4" w:rsidRDefault="008C2B2F" w:rsidP="00277DE4">
      <w:pPr>
        <w:autoSpaceDE w:val="0"/>
        <w:autoSpaceDN w:val="0"/>
        <w:adjustRightInd w:val="0"/>
        <w:spacing w:after="20" w:line="240" w:lineRule="auto"/>
        <w:ind w:firstLine="720"/>
        <w:jc w:val="both"/>
        <w:rPr>
          <w:rFonts w:ascii="Times New Roman" w:hAnsi="Times New Roman" w:cs="Times New Roman"/>
          <w:sz w:val="24"/>
          <w:szCs w:val="24"/>
        </w:rPr>
      </w:pPr>
      <w:r w:rsidRPr="00277DE4">
        <w:rPr>
          <w:rFonts w:ascii="Times New Roman" w:hAnsi="Times New Roman" w:cs="Times New Roman"/>
          <w:sz w:val="24"/>
          <w:szCs w:val="24"/>
        </w:rPr>
        <w:lastRenderedPageBreak/>
        <w:t xml:space="preserve">Hasil pengujian </w:t>
      </w:r>
      <w:r w:rsidRPr="00277DE4">
        <w:rPr>
          <w:rFonts w:ascii="Times New Roman" w:hAnsi="Times New Roman" w:cs="Times New Roman"/>
          <w:i/>
          <w:sz w:val="24"/>
          <w:szCs w:val="24"/>
        </w:rPr>
        <w:t xml:space="preserve">comulative abnormal return </w:t>
      </w:r>
      <w:r w:rsidRPr="00277DE4">
        <w:rPr>
          <w:rFonts w:ascii="Times New Roman" w:hAnsi="Times New Roman" w:cs="Times New Roman"/>
          <w:sz w:val="24"/>
          <w:szCs w:val="24"/>
        </w:rPr>
        <w:t xml:space="preserve">dengan menggunakan non parametrik </w:t>
      </w:r>
      <w:r w:rsidRPr="00277DE4">
        <w:rPr>
          <w:rFonts w:ascii="Times New Roman" w:hAnsi="Times New Roman" w:cs="Times New Roman"/>
          <w:i/>
          <w:sz w:val="24"/>
          <w:szCs w:val="24"/>
        </w:rPr>
        <w:t xml:space="preserve">wilcoxon </w:t>
      </w:r>
      <w:r w:rsidRPr="00277DE4">
        <w:rPr>
          <w:rFonts w:ascii="Times New Roman" w:hAnsi="Times New Roman" w:cs="Times New Roman"/>
          <w:sz w:val="24"/>
          <w:szCs w:val="24"/>
        </w:rPr>
        <w:t xml:space="preserve"> sebelum dan sesudah peristiwa dapat dilihat nilai signifikansi hasil lebih besar dari nilai signifikasi yang telah ditentukan dalam kriteria pengujian hipotesis (sig &gt; 0,05). Sesuai dengan kriteria pengujian hipotesis maka hasilnya “ tidak terdapat perbedaan </w:t>
      </w:r>
      <w:r w:rsidRPr="00277DE4">
        <w:rPr>
          <w:rFonts w:ascii="Times New Roman" w:hAnsi="Times New Roman" w:cs="Times New Roman"/>
          <w:i/>
          <w:sz w:val="24"/>
          <w:szCs w:val="24"/>
        </w:rPr>
        <w:t xml:space="preserve">abnormal return </w:t>
      </w:r>
      <w:r w:rsidRPr="00277DE4">
        <w:rPr>
          <w:rFonts w:ascii="Times New Roman" w:hAnsi="Times New Roman" w:cs="Times New Roman"/>
          <w:sz w:val="24"/>
          <w:szCs w:val="24"/>
        </w:rPr>
        <w:t xml:space="preserve">sebelum dan sesudah pengumuman ibukota baru tahun 2019 pada perusahaan sektor pertambangan di Bursa Efek Indonesia”. </w:t>
      </w:r>
    </w:p>
    <w:p w:rsidR="0086558D" w:rsidRDefault="0086558D" w:rsidP="00277DE4">
      <w:pPr>
        <w:autoSpaceDE w:val="0"/>
        <w:autoSpaceDN w:val="0"/>
        <w:adjustRightInd w:val="0"/>
        <w:spacing w:after="20" w:line="240" w:lineRule="auto"/>
        <w:ind w:firstLine="720"/>
        <w:jc w:val="both"/>
        <w:rPr>
          <w:rFonts w:ascii="Times New Roman" w:hAnsi="Times New Roman" w:cs="Times New Roman"/>
          <w:sz w:val="24"/>
          <w:szCs w:val="24"/>
        </w:rPr>
      </w:pPr>
    </w:p>
    <w:p w:rsidR="00277DE4" w:rsidRPr="00277DE4" w:rsidRDefault="008C2B2F" w:rsidP="00277DE4">
      <w:pPr>
        <w:pStyle w:val="ListParagraph"/>
        <w:numPr>
          <w:ilvl w:val="0"/>
          <w:numId w:val="3"/>
        </w:numPr>
        <w:autoSpaceDE w:val="0"/>
        <w:autoSpaceDN w:val="0"/>
        <w:adjustRightInd w:val="0"/>
        <w:spacing w:after="20" w:line="240" w:lineRule="auto"/>
        <w:jc w:val="both"/>
        <w:rPr>
          <w:rFonts w:cs="Times New Roman"/>
          <w:szCs w:val="24"/>
        </w:rPr>
      </w:pPr>
      <w:proofErr w:type="spellStart"/>
      <w:r w:rsidRPr="00277DE4">
        <w:rPr>
          <w:rFonts w:cs="Times New Roman"/>
          <w:szCs w:val="24"/>
        </w:rPr>
        <w:t>UjiHipotesis</w:t>
      </w:r>
      <w:proofErr w:type="spellEnd"/>
      <w:r w:rsidRPr="00277DE4">
        <w:rPr>
          <w:rFonts w:cs="Times New Roman"/>
          <w:szCs w:val="24"/>
        </w:rPr>
        <w:t xml:space="preserve"> 2</w:t>
      </w:r>
    </w:p>
    <w:p w:rsidR="00710D2A" w:rsidRPr="007A3586" w:rsidRDefault="008C2B2F" w:rsidP="007A3586">
      <w:pPr>
        <w:pStyle w:val="ListParagraph"/>
        <w:autoSpaceDE w:val="0"/>
        <w:autoSpaceDN w:val="0"/>
        <w:adjustRightInd w:val="0"/>
        <w:spacing w:after="20" w:line="240" w:lineRule="auto"/>
        <w:ind w:left="1080" w:firstLine="360"/>
        <w:jc w:val="both"/>
        <w:rPr>
          <w:rFonts w:cs="Times New Roman"/>
          <w:szCs w:val="24"/>
          <w:lang w:val="id-ID"/>
        </w:rPr>
      </w:pPr>
      <w:r w:rsidRPr="00277DE4">
        <w:rPr>
          <w:rFonts w:cs="Times New Roman"/>
          <w:szCs w:val="24"/>
          <w:lang w:val="id-ID"/>
        </w:rPr>
        <w:t xml:space="preserve">Hipotesis yang diperkirakan pada penelitian ini adalah “terdapat perbedaan </w:t>
      </w:r>
      <w:r w:rsidRPr="00277DE4">
        <w:rPr>
          <w:rFonts w:cs="Times New Roman"/>
          <w:i/>
          <w:szCs w:val="24"/>
          <w:lang w:val="id-ID"/>
        </w:rPr>
        <w:t xml:space="preserve">trading volume activity </w:t>
      </w:r>
      <w:r w:rsidRPr="00277DE4">
        <w:rPr>
          <w:rFonts w:cs="Times New Roman"/>
          <w:szCs w:val="24"/>
          <w:lang w:val="id-ID"/>
        </w:rPr>
        <w:t xml:space="preserve">sebelum dan sesudah pengumuman ibukota baru tahun 2019 pada perusahaan sektor pertambangan di Bursa Efek Indonesia”. Uji non parametrik </w:t>
      </w:r>
      <w:r w:rsidRPr="00277DE4">
        <w:rPr>
          <w:rFonts w:cs="Times New Roman"/>
          <w:i/>
          <w:szCs w:val="24"/>
          <w:lang w:val="id-ID"/>
        </w:rPr>
        <w:t xml:space="preserve">wilcoxon </w:t>
      </w:r>
      <w:r w:rsidRPr="00277DE4">
        <w:rPr>
          <w:rFonts w:cs="Times New Roman"/>
          <w:szCs w:val="24"/>
          <w:lang w:val="id-ID"/>
        </w:rPr>
        <w:t xml:space="preserve">ini digunakan kembali dalam pengujian hipotesis ke 2. Pengujian ini digunakan untuk mengetahui adanya perbedaan </w:t>
      </w:r>
      <w:r w:rsidRPr="00277DE4">
        <w:rPr>
          <w:rFonts w:cs="Times New Roman"/>
          <w:i/>
          <w:szCs w:val="24"/>
          <w:lang w:val="id-ID"/>
        </w:rPr>
        <w:t xml:space="preserve">trading volume activity </w:t>
      </w:r>
      <w:r w:rsidRPr="00277DE4">
        <w:rPr>
          <w:rFonts w:cs="Times New Roman"/>
          <w:szCs w:val="24"/>
          <w:lang w:val="id-ID"/>
        </w:rPr>
        <w:t xml:space="preserve">dengan periode jendela 5 hari sebelum dan 5 sesudah peristiwa. Kriteria signifikansi sama yakni 0,05 atau 5%. Hasil uji non parametrik </w:t>
      </w:r>
      <w:r w:rsidRPr="00277DE4">
        <w:rPr>
          <w:rFonts w:cs="Times New Roman"/>
          <w:i/>
          <w:szCs w:val="24"/>
          <w:lang w:val="id-ID"/>
        </w:rPr>
        <w:t xml:space="preserve">wilcoxon </w:t>
      </w:r>
      <w:r w:rsidRPr="00277DE4">
        <w:rPr>
          <w:rFonts w:cs="Times New Roman"/>
          <w:szCs w:val="24"/>
          <w:lang w:val="id-ID"/>
        </w:rPr>
        <w:t>pada hipote</w:t>
      </w:r>
      <w:r w:rsidR="007A3586">
        <w:rPr>
          <w:rFonts w:cs="Times New Roman"/>
          <w:szCs w:val="24"/>
          <w:lang w:val="id-ID"/>
        </w:rPr>
        <w:t>sis ke 2 adalah sebagai berikut:</w:t>
      </w:r>
      <w:r w:rsidR="00277DE4">
        <w:rPr>
          <w:rFonts w:cs="Times New Roman"/>
          <w:szCs w:val="24"/>
          <w:lang w:val="id-ID"/>
        </w:rPr>
        <w:t xml:space="preserve"> </w:t>
      </w:r>
    </w:p>
    <w:p w:rsidR="00710D2A" w:rsidRPr="007A3586" w:rsidRDefault="00710D2A" w:rsidP="007A3586">
      <w:pPr>
        <w:autoSpaceDE w:val="0"/>
        <w:autoSpaceDN w:val="0"/>
        <w:adjustRightInd w:val="0"/>
        <w:spacing w:after="20" w:line="240" w:lineRule="auto"/>
        <w:jc w:val="both"/>
        <w:rPr>
          <w:rFonts w:cs="Times New Roman"/>
          <w:szCs w:val="24"/>
        </w:rPr>
      </w:pPr>
    </w:p>
    <w:p w:rsidR="0096030F" w:rsidRDefault="008C2B2F" w:rsidP="0096030F">
      <w:pPr>
        <w:pStyle w:val="ListParagraph"/>
        <w:autoSpaceDE w:val="0"/>
        <w:autoSpaceDN w:val="0"/>
        <w:adjustRightInd w:val="0"/>
        <w:spacing w:after="20" w:line="240" w:lineRule="auto"/>
        <w:ind w:left="1080" w:firstLine="360"/>
        <w:jc w:val="both"/>
        <w:rPr>
          <w:rFonts w:cs="Times New Roman"/>
          <w:i/>
          <w:szCs w:val="24"/>
          <w:lang w:val="id-ID"/>
        </w:rPr>
      </w:pPr>
      <w:r w:rsidRPr="00277DE4">
        <w:rPr>
          <w:rFonts w:cs="Times New Roman"/>
          <w:szCs w:val="24"/>
          <w:lang w:val="id-ID"/>
        </w:rPr>
        <w:t xml:space="preserve">Hasil Uji non parametrik </w:t>
      </w:r>
      <w:r w:rsidRPr="00277DE4">
        <w:rPr>
          <w:rFonts w:cs="Times New Roman"/>
          <w:i/>
          <w:szCs w:val="24"/>
          <w:lang w:val="id-ID"/>
        </w:rPr>
        <w:t>wilcoxon comulativetrading volume activity</w:t>
      </w:r>
    </w:p>
    <w:p w:rsidR="0096030F" w:rsidRPr="0096030F" w:rsidRDefault="0096030F" w:rsidP="0096030F">
      <w:pPr>
        <w:pStyle w:val="ListParagraph"/>
        <w:autoSpaceDE w:val="0"/>
        <w:autoSpaceDN w:val="0"/>
        <w:adjustRightInd w:val="0"/>
        <w:spacing w:after="20" w:line="240" w:lineRule="auto"/>
        <w:ind w:left="1080" w:firstLine="360"/>
        <w:jc w:val="both"/>
        <w:rPr>
          <w:rFonts w:cs="Times New Roman"/>
          <w:i/>
          <w:szCs w:val="24"/>
          <w:lang w:val="id-ID"/>
        </w:rPr>
      </w:pPr>
    </w:p>
    <w:tbl>
      <w:tblPr>
        <w:tblW w:w="8364" w:type="dxa"/>
        <w:tblBorders>
          <w:bottom w:val="single" w:sz="4" w:space="0" w:color="auto"/>
        </w:tblBorders>
        <w:tblLayout w:type="fixed"/>
        <w:tblCellMar>
          <w:left w:w="0" w:type="dxa"/>
          <w:right w:w="0" w:type="dxa"/>
        </w:tblCellMar>
        <w:tblLook w:val="0000" w:firstRow="0" w:lastRow="0" w:firstColumn="0" w:lastColumn="0" w:noHBand="0" w:noVBand="0"/>
      </w:tblPr>
      <w:tblGrid>
        <w:gridCol w:w="410"/>
        <w:gridCol w:w="1571"/>
        <w:gridCol w:w="1133"/>
        <w:gridCol w:w="1133"/>
        <w:gridCol w:w="1133"/>
        <w:gridCol w:w="30"/>
        <w:gridCol w:w="686"/>
        <w:gridCol w:w="708"/>
        <w:gridCol w:w="1560"/>
      </w:tblGrid>
      <w:tr w:rsidR="00710D2A" w:rsidRPr="00D34A19" w:rsidTr="00710D2A">
        <w:trPr>
          <w:cantSplit/>
        </w:trPr>
        <w:tc>
          <w:tcPr>
            <w:tcW w:w="8364" w:type="dxa"/>
            <w:gridSpan w:val="9"/>
            <w:tcBorders>
              <w:top w:val="single" w:sz="4" w:space="0" w:color="auto"/>
              <w:bottom w:val="single" w:sz="4" w:space="0" w:color="auto"/>
            </w:tcBorders>
            <w:shd w:val="clear" w:color="auto" w:fill="FFFFFF"/>
          </w:tcPr>
          <w:p w:rsidR="00710D2A" w:rsidRDefault="00710D2A" w:rsidP="003D24F4">
            <w:pPr>
              <w:autoSpaceDE w:val="0"/>
              <w:autoSpaceDN w:val="0"/>
              <w:adjustRightInd w:val="0"/>
              <w:spacing w:after="0" w:line="480" w:lineRule="auto"/>
              <w:ind w:left="60" w:right="60"/>
              <w:jc w:val="center"/>
              <w:rPr>
                <w:rFonts w:ascii="Arial" w:hAnsi="Arial" w:cs="Arial"/>
                <w:b/>
                <w:bCs/>
                <w:color w:val="000000"/>
                <w:sz w:val="18"/>
                <w:szCs w:val="18"/>
              </w:rPr>
            </w:pPr>
          </w:p>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b/>
                <w:bCs/>
                <w:color w:val="000000"/>
                <w:sz w:val="18"/>
                <w:szCs w:val="18"/>
              </w:rPr>
              <w:t>Paired Samples Test</w:t>
            </w:r>
          </w:p>
        </w:tc>
      </w:tr>
      <w:tr w:rsidR="00710D2A" w:rsidRPr="00D34A19" w:rsidTr="00710D2A">
        <w:trPr>
          <w:cantSplit/>
        </w:trPr>
        <w:tc>
          <w:tcPr>
            <w:tcW w:w="1981" w:type="dxa"/>
            <w:gridSpan w:val="2"/>
            <w:vMerge w:val="restart"/>
            <w:tcBorders>
              <w:top w:val="single" w:sz="4" w:space="0" w:color="auto"/>
            </w:tcBorders>
            <w:shd w:val="clear" w:color="auto" w:fill="FFFFFF"/>
          </w:tcPr>
          <w:p w:rsidR="00710D2A" w:rsidRPr="00D34A19" w:rsidRDefault="00710D2A" w:rsidP="003D24F4">
            <w:pPr>
              <w:autoSpaceDE w:val="0"/>
              <w:autoSpaceDN w:val="0"/>
              <w:adjustRightInd w:val="0"/>
              <w:spacing w:after="0" w:line="480" w:lineRule="auto"/>
              <w:ind w:left="60" w:right="60"/>
              <w:rPr>
                <w:rFonts w:ascii="Arial" w:hAnsi="Arial" w:cs="Arial"/>
                <w:color w:val="000000"/>
                <w:sz w:val="18"/>
                <w:szCs w:val="18"/>
              </w:rPr>
            </w:pPr>
          </w:p>
        </w:tc>
        <w:tc>
          <w:tcPr>
            <w:tcW w:w="3429" w:type="dxa"/>
            <w:gridSpan w:val="4"/>
            <w:tcBorders>
              <w:top w:val="single" w:sz="4" w:space="0" w:color="auto"/>
            </w:tcBorders>
            <w:shd w:val="clear" w:color="auto" w:fill="FFFFFF"/>
            <w:vAlign w:val="center"/>
          </w:tcPr>
          <w:p w:rsidR="00710D2A" w:rsidRPr="00D34A19" w:rsidRDefault="00710D2A" w:rsidP="00710D2A">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Paired Differences</w:t>
            </w:r>
          </w:p>
        </w:tc>
        <w:tc>
          <w:tcPr>
            <w:tcW w:w="686" w:type="dxa"/>
            <w:vMerge w:val="restart"/>
            <w:tcBorders>
              <w:top w:val="single" w:sz="4" w:space="0" w:color="auto"/>
            </w:tcBorders>
            <w:shd w:val="clear" w:color="auto" w:fill="FFFFFF"/>
            <w:vAlign w:val="center"/>
          </w:tcPr>
          <w:p w:rsidR="00710D2A" w:rsidRPr="00D34A19" w:rsidRDefault="00710D2A" w:rsidP="00710D2A">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t</w:t>
            </w:r>
          </w:p>
        </w:tc>
        <w:tc>
          <w:tcPr>
            <w:tcW w:w="708" w:type="dxa"/>
            <w:vMerge w:val="restart"/>
            <w:tcBorders>
              <w:top w:val="single" w:sz="4" w:space="0" w:color="auto"/>
            </w:tcBorders>
            <w:shd w:val="clear" w:color="auto" w:fill="FFFFFF"/>
            <w:vAlign w:val="center"/>
          </w:tcPr>
          <w:p w:rsidR="00710D2A" w:rsidRPr="00D34A19" w:rsidRDefault="00710D2A" w:rsidP="00710D2A">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df</w:t>
            </w:r>
          </w:p>
        </w:tc>
        <w:tc>
          <w:tcPr>
            <w:tcW w:w="1560" w:type="dxa"/>
            <w:vMerge w:val="restart"/>
            <w:tcBorders>
              <w:top w:val="single" w:sz="4" w:space="0" w:color="auto"/>
            </w:tcBorders>
            <w:shd w:val="clear" w:color="auto" w:fill="FFFFFF"/>
            <w:vAlign w:val="center"/>
          </w:tcPr>
          <w:p w:rsidR="00710D2A" w:rsidRPr="00D34A19" w:rsidRDefault="00710D2A" w:rsidP="00710D2A">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Sig. (2-tailed)</w:t>
            </w:r>
          </w:p>
        </w:tc>
      </w:tr>
      <w:tr w:rsidR="00710D2A" w:rsidRPr="00D34A19" w:rsidTr="00710D2A">
        <w:trPr>
          <w:cantSplit/>
          <w:trHeight w:val="838"/>
        </w:trPr>
        <w:tc>
          <w:tcPr>
            <w:tcW w:w="1981" w:type="dxa"/>
            <w:gridSpan w:val="2"/>
            <w:vMerge/>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1133" w:type="dxa"/>
            <w:shd w:val="clear" w:color="auto" w:fill="FFFFFF"/>
            <w:vAlign w:val="center"/>
          </w:tcPr>
          <w:p w:rsidR="00710D2A" w:rsidRPr="00D34A19" w:rsidRDefault="00710D2A" w:rsidP="00710D2A">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Mean</w:t>
            </w:r>
          </w:p>
        </w:tc>
        <w:tc>
          <w:tcPr>
            <w:tcW w:w="1133" w:type="dxa"/>
            <w:shd w:val="clear" w:color="auto" w:fill="FFFFFF"/>
            <w:vAlign w:val="center"/>
          </w:tcPr>
          <w:p w:rsidR="00710D2A" w:rsidRPr="00D34A19" w:rsidRDefault="00710D2A" w:rsidP="00710D2A">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Std. Deviation</w:t>
            </w:r>
          </w:p>
        </w:tc>
        <w:tc>
          <w:tcPr>
            <w:tcW w:w="1133" w:type="dxa"/>
            <w:shd w:val="clear" w:color="auto" w:fill="FFFFFF"/>
            <w:vAlign w:val="center"/>
          </w:tcPr>
          <w:p w:rsidR="00710D2A" w:rsidRPr="00D34A19" w:rsidRDefault="00710D2A" w:rsidP="00710D2A">
            <w:pPr>
              <w:autoSpaceDE w:val="0"/>
              <w:autoSpaceDN w:val="0"/>
              <w:adjustRightInd w:val="0"/>
              <w:spacing w:after="0" w:line="480" w:lineRule="auto"/>
              <w:ind w:left="60" w:right="60"/>
              <w:jc w:val="center"/>
              <w:rPr>
                <w:rFonts w:ascii="Arial" w:hAnsi="Arial" w:cs="Arial"/>
                <w:color w:val="000000"/>
                <w:sz w:val="18"/>
                <w:szCs w:val="18"/>
              </w:rPr>
            </w:pPr>
            <w:r w:rsidRPr="00D34A19">
              <w:rPr>
                <w:rFonts w:ascii="Arial" w:hAnsi="Arial" w:cs="Arial"/>
                <w:color w:val="000000"/>
                <w:sz w:val="18"/>
                <w:szCs w:val="18"/>
              </w:rPr>
              <w:t>Std. Error Mean</w:t>
            </w:r>
          </w:p>
        </w:tc>
        <w:tc>
          <w:tcPr>
            <w:tcW w:w="30" w:type="dxa"/>
            <w:shd w:val="clear" w:color="auto" w:fill="FFFFFF"/>
          </w:tcPr>
          <w:p w:rsidR="00710D2A" w:rsidRPr="00D34A19" w:rsidRDefault="00710D2A" w:rsidP="003D24F4">
            <w:pPr>
              <w:autoSpaceDE w:val="0"/>
              <w:autoSpaceDN w:val="0"/>
              <w:adjustRightInd w:val="0"/>
              <w:spacing w:after="0" w:line="480" w:lineRule="auto"/>
              <w:ind w:left="60" w:right="60"/>
              <w:jc w:val="center"/>
              <w:rPr>
                <w:rFonts w:ascii="Arial" w:hAnsi="Arial" w:cs="Arial"/>
                <w:color w:val="000000"/>
                <w:sz w:val="18"/>
                <w:szCs w:val="18"/>
              </w:rPr>
            </w:pPr>
          </w:p>
        </w:tc>
        <w:tc>
          <w:tcPr>
            <w:tcW w:w="686" w:type="dxa"/>
            <w:vMerge/>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708" w:type="dxa"/>
            <w:vMerge/>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c>
          <w:tcPr>
            <w:tcW w:w="1560" w:type="dxa"/>
            <w:vMerge/>
            <w:shd w:val="clear" w:color="auto" w:fill="FFFFFF"/>
          </w:tcPr>
          <w:p w:rsidR="00710D2A" w:rsidRPr="00D34A19" w:rsidRDefault="00710D2A" w:rsidP="003D24F4">
            <w:pPr>
              <w:autoSpaceDE w:val="0"/>
              <w:autoSpaceDN w:val="0"/>
              <w:adjustRightInd w:val="0"/>
              <w:spacing w:after="0" w:line="480" w:lineRule="auto"/>
              <w:rPr>
                <w:rFonts w:ascii="Arial" w:hAnsi="Arial" w:cs="Arial"/>
                <w:color w:val="000000"/>
                <w:sz w:val="18"/>
                <w:szCs w:val="18"/>
              </w:rPr>
            </w:pPr>
          </w:p>
        </w:tc>
      </w:tr>
      <w:tr w:rsidR="00710D2A" w:rsidRPr="00D34A19" w:rsidTr="00710D2A">
        <w:trPr>
          <w:cantSplit/>
        </w:trPr>
        <w:tc>
          <w:tcPr>
            <w:tcW w:w="410" w:type="dxa"/>
            <w:shd w:val="clear" w:color="auto" w:fill="FFFFFF"/>
            <w:vAlign w:val="center"/>
          </w:tcPr>
          <w:p w:rsidR="00710D2A" w:rsidRPr="00D34A19" w:rsidRDefault="00710D2A" w:rsidP="003D24F4">
            <w:pPr>
              <w:autoSpaceDE w:val="0"/>
              <w:autoSpaceDN w:val="0"/>
              <w:adjustRightInd w:val="0"/>
              <w:spacing w:after="0" w:line="480" w:lineRule="auto"/>
              <w:ind w:left="60" w:right="60"/>
              <w:rPr>
                <w:rFonts w:ascii="Arial" w:hAnsi="Arial" w:cs="Arial"/>
                <w:color w:val="000000"/>
                <w:sz w:val="18"/>
                <w:szCs w:val="18"/>
              </w:rPr>
            </w:pPr>
            <w:r w:rsidRPr="00D34A19">
              <w:rPr>
                <w:rFonts w:ascii="Arial" w:hAnsi="Arial" w:cs="Arial"/>
                <w:color w:val="000000"/>
                <w:sz w:val="18"/>
                <w:szCs w:val="18"/>
              </w:rPr>
              <w:t>Pair 1</w:t>
            </w:r>
          </w:p>
        </w:tc>
        <w:tc>
          <w:tcPr>
            <w:tcW w:w="1571" w:type="dxa"/>
            <w:shd w:val="clear" w:color="auto" w:fill="FFFFFF"/>
            <w:vAlign w:val="center"/>
          </w:tcPr>
          <w:p w:rsidR="00710D2A" w:rsidRPr="00D34A19" w:rsidRDefault="00710D2A" w:rsidP="003D24F4">
            <w:pPr>
              <w:autoSpaceDE w:val="0"/>
              <w:autoSpaceDN w:val="0"/>
              <w:adjustRightInd w:val="0"/>
              <w:spacing w:after="0" w:line="480" w:lineRule="auto"/>
              <w:ind w:left="60" w:right="60"/>
              <w:rPr>
                <w:rFonts w:ascii="Arial" w:hAnsi="Arial" w:cs="Arial"/>
                <w:color w:val="000000"/>
                <w:sz w:val="18"/>
                <w:szCs w:val="18"/>
              </w:rPr>
            </w:pPr>
            <w:r w:rsidRPr="00D34A19">
              <w:rPr>
                <w:rFonts w:ascii="Arial" w:hAnsi="Arial" w:cs="Arial"/>
                <w:color w:val="000000"/>
                <w:sz w:val="18"/>
                <w:szCs w:val="18"/>
              </w:rPr>
              <w:t>CTVA_Sebelum - CTVA_Sesudah</w:t>
            </w:r>
          </w:p>
        </w:tc>
        <w:tc>
          <w:tcPr>
            <w:tcW w:w="1133" w:type="dxa"/>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,00045987</w:t>
            </w:r>
          </w:p>
        </w:tc>
        <w:tc>
          <w:tcPr>
            <w:tcW w:w="1133" w:type="dxa"/>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,00213417</w:t>
            </w:r>
          </w:p>
        </w:tc>
        <w:tc>
          <w:tcPr>
            <w:tcW w:w="1133" w:type="dxa"/>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,00035570</w:t>
            </w:r>
          </w:p>
        </w:tc>
        <w:tc>
          <w:tcPr>
            <w:tcW w:w="30" w:type="dxa"/>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p>
        </w:tc>
        <w:tc>
          <w:tcPr>
            <w:tcW w:w="686" w:type="dxa"/>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1,293</w:t>
            </w:r>
          </w:p>
        </w:tc>
        <w:tc>
          <w:tcPr>
            <w:tcW w:w="708" w:type="dxa"/>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35</w:t>
            </w:r>
          </w:p>
        </w:tc>
        <w:tc>
          <w:tcPr>
            <w:tcW w:w="1560" w:type="dxa"/>
            <w:shd w:val="clear" w:color="auto" w:fill="FFFFFF"/>
            <w:vAlign w:val="center"/>
          </w:tcPr>
          <w:p w:rsidR="00710D2A" w:rsidRPr="00D34A19" w:rsidRDefault="00710D2A" w:rsidP="003D24F4">
            <w:pPr>
              <w:autoSpaceDE w:val="0"/>
              <w:autoSpaceDN w:val="0"/>
              <w:adjustRightInd w:val="0"/>
              <w:spacing w:after="0" w:line="480" w:lineRule="auto"/>
              <w:ind w:left="60" w:right="60"/>
              <w:jc w:val="right"/>
              <w:rPr>
                <w:rFonts w:ascii="Arial" w:hAnsi="Arial" w:cs="Arial"/>
                <w:color w:val="000000"/>
                <w:sz w:val="18"/>
                <w:szCs w:val="18"/>
              </w:rPr>
            </w:pPr>
            <w:r w:rsidRPr="00D34A19">
              <w:rPr>
                <w:rFonts w:ascii="Arial" w:hAnsi="Arial" w:cs="Arial"/>
                <w:color w:val="000000"/>
                <w:sz w:val="18"/>
                <w:szCs w:val="18"/>
              </w:rPr>
              <w:t>,205</w:t>
            </w:r>
          </w:p>
        </w:tc>
      </w:tr>
    </w:tbl>
    <w:p w:rsidR="0096030F" w:rsidRDefault="0096030F" w:rsidP="0096030F">
      <w:pPr>
        <w:autoSpaceDE w:val="0"/>
        <w:autoSpaceDN w:val="0"/>
        <w:adjustRightInd w:val="0"/>
        <w:spacing w:after="20" w:line="240" w:lineRule="auto"/>
        <w:ind w:firstLine="720"/>
        <w:jc w:val="both"/>
        <w:rPr>
          <w:rFonts w:ascii="Times New Roman" w:hAnsi="Times New Roman" w:cs="Times New Roman"/>
          <w:sz w:val="24"/>
          <w:szCs w:val="24"/>
        </w:rPr>
      </w:pPr>
    </w:p>
    <w:p w:rsidR="008C2B2F" w:rsidRDefault="008C2B2F" w:rsidP="0096030F">
      <w:pPr>
        <w:autoSpaceDE w:val="0"/>
        <w:autoSpaceDN w:val="0"/>
        <w:adjustRightInd w:val="0"/>
        <w:spacing w:after="20" w:line="240" w:lineRule="auto"/>
        <w:ind w:firstLine="720"/>
        <w:jc w:val="both"/>
        <w:rPr>
          <w:rFonts w:ascii="Times New Roman" w:hAnsi="Times New Roman" w:cs="Times New Roman"/>
          <w:sz w:val="24"/>
          <w:szCs w:val="24"/>
        </w:rPr>
      </w:pPr>
      <w:r w:rsidRPr="00277DE4">
        <w:rPr>
          <w:rFonts w:ascii="Times New Roman" w:hAnsi="Times New Roman" w:cs="Times New Roman"/>
          <w:sz w:val="24"/>
          <w:szCs w:val="24"/>
        </w:rPr>
        <w:t xml:space="preserve">Hasil pengujian </w:t>
      </w:r>
      <w:r w:rsidRPr="00277DE4">
        <w:rPr>
          <w:rFonts w:ascii="Times New Roman" w:hAnsi="Times New Roman" w:cs="Times New Roman"/>
          <w:i/>
          <w:sz w:val="24"/>
          <w:szCs w:val="24"/>
        </w:rPr>
        <w:t xml:space="preserve">trading volume activity </w:t>
      </w:r>
      <w:r w:rsidRPr="00277DE4">
        <w:rPr>
          <w:rFonts w:ascii="Times New Roman" w:hAnsi="Times New Roman" w:cs="Times New Roman"/>
          <w:sz w:val="24"/>
          <w:szCs w:val="24"/>
        </w:rPr>
        <w:t xml:space="preserve"> dengan menggunakan non parametrik </w:t>
      </w:r>
      <w:r w:rsidRPr="00277DE4">
        <w:rPr>
          <w:rFonts w:ascii="Times New Roman" w:hAnsi="Times New Roman" w:cs="Times New Roman"/>
          <w:i/>
          <w:sz w:val="24"/>
          <w:szCs w:val="24"/>
        </w:rPr>
        <w:t xml:space="preserve">wilcoxon </w:t>
      </w:r>
      <w:r w:rsidRPr="00277DE4">
        <w:rPr>
          <w:rFonts w:ascii="Times New Roman" w:hAnsi="Times New Roman" w:cs="Times New Roman"/>
          <w:sz w:val="24"/>
          <w:szCs w:val="24"/>
        </w:rPr>
        <w:t xml:space="preserve"> sebelum dan sesudah peristiwa dapat dilihat nilai signifikansi hasil lebih besar dari nilai signifikasi yang telah ditentukan dalam kriteria pengujian hipotesis (sig &gt; 0,05). Sesuai dengan kriteria pengujian hipotesis maka hasilnya “ tidak terdapat perbedaan </w:t>
      </w:r>
      <w:r w:rsidRPr="00277DE4">
        <w:rPr>
          <w:rFonts w:ascii="Times New Roman" w:hAnsi="Times New Roman" w:cs="Times New Roman"/>
          <w:i/>
          <w:sz w:val="24"/>
          <w:szCs w:val="24"/>
        </w:rPr>
        <w:t xml:space="preserve">trading volume activity </w:t>
      </w:r>
      <w:r w:rsidRPr="00277DE4">
        <w:rPr>
          <w:rFonts w:ascii="Times New Roman" w:hAnsi="Times New Roman" w:cs="Times New Roman"/>
          <w:sz w:val="24"/>
          <w:szCs w:val="24"/>
        </w:rPr>
        <w:t xml:space="preserve">sebelum dan sesudah pengumuman ibukota baru tahun 2019 pada perusahaan sektor pertambangan di Bursa Efek Indonesia”. </w:t>
      </w:r>
    </w:p>
    <w:p w:rsidR="0086558D" w:rsidRDefault="0086558D" w:rsidP="0096030F">
      <w:pPr>
        <w:autoSpaceDE w:val="0"/>
        <w:autoSpaceDN w:val="0"/>
        <w:adjustRightInd w:val="0"/>
        <w:spacing w:after="20" w:line="240" w:lineRule="auto"/>
        <w:ind w:firstLine="720"/>
        <w:jc w:val="both"/>
        <w:rPr>
          <w:rFonts w:ascii="Times New Roman" w:hAnsi="Times New Roman" w:cs="Times New Roman"/>
          <w:sz w:val="24"/>
          <w:szCs w:val="24"/>
        </w:rPr>
      </w:pPr>
    </w:p>
    <w:p w:rsidR="007C275A" w:rsidRDefault="008F0C5E" w:rsidP="008F0C5E">
      <w:pPr>
        <w:autoSpaceDE w:val="0"/>
        <w:autoSpaceDN w:val="0"/>
        <w:adjustRightInd w:val="0"/>
        <w:spacing w:after="20" w:line="240" w:lineRule="auto"/>
        <w:jc w:val="both"/>
        <w:rPr>
          <w:rFonts w:ascii="Times New Roman" w:hAnsi="Times New Roman" w:cs="Times New Roman"/>
          <w:b/>
          <w:sz w:val="24"/>
          <w:szCs w:val="24"/>
          <w:lang w:val="en-US"/>
        </w:rPr>
      </w:pPr>
      <w:r w:rsidRPr="0086558D">
        <w:rPr>
          <w:rFonts w:ascii="Times New Roman" w:hAnsi="Times New Roman" w:cs="Times New Roman"/>
          <w:b/>
          <w:sz w:val="24"/>
          <w:szCs w:val="24"/>
          <w:lang w:val="en-US"/>
        </w:rPr>
        <w:t xml:space="preserve">PEMBAHASAN </w:t>
      </w:r>
    </w:p>
    <w:p w:rsidR="00194E66" w:rsidRPr="00793C27" w:rsidRDefault="00F743F6" w:rsidP="00793C27">
      <w:pPr>
        <w:pStyle w:val="ListParagraph"/>
        <w:spacing w:line="240" w:lineRule="auto"/>
        <w:ind w:left="0" w:firstLine="720"/>
        <w:jc w:val="both"/>
        <w:rPr>
          <w:rFonts w:cs="Times New Roman"/>
          <w:szCs w:val="24"/>
          <w:lang w:val="id-ID"/>
        </w:rPr>
      </w:pPr>
      <w:r>
        <w:rPr>
          <w:rFonts w:cs="Times New Roman"/>
          <w:szCs w:val="24"/>
          <w:lang w:val="id-ID"/>
        </w:rPr>
        <w:t xml:space="preserve">Tidak terdapat perbedaan </w:t>
      </w:r>
      <w:r w:rsidRPr="00877E55">
        <w:rPr>
          <w:rFonts w:cs="Times New Roman"/>
          <w:i/>
          <w:szCs w:val="24"/>
          <w:lang w:val="id-ID"/>
        </w:rPr>
        <w:t>abnormal return</w:t>
      </w:r>
      <w:r w:rsidR="00DC0AE9">
        <w:rPr>
          <w:rFonts w:cs="Times New Roman"/>
          <w:i/>
          <w:szCs w:val="24"/>
          <w:lang w:val="id-ID"/>
        </w:rPr>
        <w:t xml:space="preserve"> </w:t>
      </w:r>
      <w:proofErr w:type="spellStart"/>
      <w:r>
        <w:rPr>
          <w:rFonts w:cs="Times New Roman"/>
          <w:szCs w:val="24"/>
        </w:rPr>
        <w:t>dan</w:t>
      </w:r>
      <w:proofErr w:type="spellEnd"/>
      <w:r w:rsidR="00DC0AE9">
        <w:rPr>
          <w:rFonts w:cs="Times New Roman"/>
          <w:szCs w:val="24"/>
          <w:lang w:val="id-ID"/>
        </w:rPr>
        <w:t xml:space="preserve"> </w:t>
      </w:r>
      <w:r>
        <w:rPr>
          <w:rFonts w:cs="Times New Roman"/>
          <w:i/>
          <w:szCs w:val="24"/>
        </w:rPr>
        <w:t xml:space="preserve">trading volume </w:t>
      </w:r>
      <w:proofErr w:type="spellStart"/>
      <w:r>
        <w:rPr>
          <w:rFonts w:cs="Times New Roman"/>
          <w:i/>
          <w:szCs w:val="24"/>
        </w:rPr>
        <w:t>activit</w:t>
      </w:r>
      <w:proofErr w:type="spellEnd"/>
      <w:r w:rsidR="00DC0AE9">
        <w:rPr>
          <w:rFonts w:cs="Times New Roman"/>
          <w:i/>
          <w:szCs w:val="24"/>
          <w:lang w:val="id-ID"/>
        </w:rPr>
        <w:t xml:space="preserve">y </w:t>
      </w:r>
      <w:r>
        <w:rPr>
          <w:rFonts w:cs="Times New Roman"/>
          <w:szCs w:val="24"/>
          <w:lang w:val="id-ID"/>
        </w:rPr>
        <w:t>ini disebabkan reaksi pasar modal terkait pengumuman resmi ibukota baru terjadi disekitar hari hari dimana belum</w:t>
      </w:r>
      <w:r w:rsidR="00DC0AE9">
        <w:rPr>
          <w:rFonts w:cs="Times New Roman"/>
          <w:szCs w:val="24"/>
          <w:lang w:val="id-ID"/>
        </w:rPr>
        <w:t xml:space="preserve"> </w:t>
      </w:r>
      <w:proofErr w:type="spellStart"/>
      <w:r>
        <w:rPr>
          <w:rFonts w:cs="Times New Roman"/>
          <w:szCs w:val="24"/>
        </w:rPr>
        <w:t>resmi</w:t>
      </w:r>
      <w:proofErr w:type="spellEnd"/>
      <w:r w:rsidR="00DC0AE9">
        <w:rPr>
          <w:rFonts w:cs="Times New Roman"/>
          <w:szCs w:val="24"/>
          <w:lang w:val="id-ID"/>
        </w:rPr>
        <w:t xml:space="preserve"> </w:t>
      </w:r>
      <w:r>
        <w:rPr>
          <w:rFonts w:cs="Times New Roman"/>
          <w:szCs w:val="24"/>
          <w:lang w:val="id-ID"/>
        </w:rPr>
        <w:t>pengumuman</w:t>
      </w:r>
      <w:r w:rsidR="00DC0AE9">
        <w:rPr>
          <w:rFonts w:cs="Times New Roman"/>
          <w:szCs w:val="24"/>
          <w:lang w:val="id-ID"/>
        </w:rPr>
        <w:t xml:space="preserve"> </w:t>
      </w:r>
      <w:proofErr w:type="spellStart"/>
      <w:r>
        <w:rPr>
          <w:rFonts w:cs="Times New Roman"/>
          <w:szCs w:val="24"/>
        </w:rPr>
        <w:t>diterbitkan</w:t>
      </w:r>
      <w:proofErr w:type="spellEnd"/>
      <w:r>
        <w:rPr>
          <w:rFonts w:cs="Times New Roman"/>
          <w:szCs w:val="24"/>
          <w:lang w:val="id-ID"/>
        </w:rPr>
        <w:t xml:space="preserve">. Sebelum resmi diumumkan pemindahan ibukota baru, informasi tersebut sudah banyak di </w:t>
      </w:r>
      <w:proofErr w:type="spellStart"/>
      <w:r>
        <w:rPr>
          <w:rFonts w:cs="Times New Roman"/>
          <w:szCs w:val="24"/>
        </w:rPr>
        <w:t>diketahui</w:t>
      </w:r>
      <w:proofErr w:type="spellEnd"/>
      <w:r w:rsidR="00DC0AE9">
        <w:rPr>
          <w:rFonts w:cs="Times New Roman"/>
          <w:szCs w:val="24"/>
          <w:lang w:val="id-ID"/>
        </w:rPr>
        <w:t xml:space="preserve"> </w:t>
      </w:r>
      <w:proofErr w:type="spellStart"/>
      <w:r>
        <w:rPr>
          <w:rFonts w:cs="Times New Roman"/>
          <w:szCs w:val="24"/>
        </w:rPr>
        <w:t>oleh</w:t>
      </w:r>
      <w:proofErr w:type="spellEnd"/>
      <w:r w:rsidR="00DC0AE9">
        <w:rPr>
          <w:rFonts w:cs="Times New Roman"/>
          <w:szCs w:val="24"/>
          <w:lang w:val="id-ID"/>
        </w:rPr>
        <w:t xml:space="preserve"> </w:t>
      </w:r>
      <w:proofErr w:type="spellStart"/>
      <w:r>
        <w:rPr>
          <w:rFonts w:cs="Times New Roman"/>
          <w:szCs w:val="24"/>
        </w:rPr>
        <w:t>masyarakat</w:t>
      </w:r>
      <w:proofErr w:type="spellEnd"/>
      <w:r>
        <w:rPr>
          <w:rFonts w:cs="Times New Roman"/>
          <w:szCs w:val="24"/>
          <w:lang w:val="id-ID"/>
        </w:rPr>
        <w:t xml:space="preserve"> sehingga reaksi para investor ini terjadi pada hari hari sebelum pengumuman resmi dilakukan. Seperti </w:t>
      </w:r>
      <w:proofErr w:type="spellStart"/>
      <w:r>
        <w:rPr>
          <w:rFonts w:cs="Times New Roman"/>
          <w:szCs w:val="24"/>
        </w:rPr>
        <w:t>halny</w:t>
      </w:r>
      <w:proofErr w:type="spellEnd"/>
      <w:r w:rsidR="00DC0AE9">
        <w:rPr>
          <w:rFonts w:cs="Times New Roman"/>
          <w:szCs w:val="24"/>
          <w:lang w:val="id-ID"/>
        </w:rPr>
        <w:t xml:space="preserve">a </w:t>
      </w:r>
      <w:proofErr w:type="spellStart"/>
      <w:r>
        <w:rPr>
          <w:rFonts w:cs="Times New Roman"/>
          <w:szCs w:val="24"/>
        </w:rPr>
        <w:t>pada</w:t>
      </w:r>
      <w:proofErr w:type="spellEnd"/>
      <w:r w:rsidR="00DC0AE9">
        <w:rPr>
          <w:rFonts w:cs="Times New Roman"/>
          <w:szCs w:val="24"/>
          <w:lang w:val="id-ID"/>
        </w:rPr>
        <w:t xml:space="preserve"> </w:t>
      </w:r>
      <w:proofErr w:type="spellStart"/>
      <w:r>
        <w:t>Kamis</w:t>
      </w:r>
      <w:proofErr w:type="spellEnd"/>
      <w:r>
        <w:t xml:space="preserve"> 22 </w:t>
      </w:r>
      <w:proofErr w:type="spellStart"/>
      <w:r>
        <w:t>Agustus</w:t>
      </w:r>
      <w:proofErr w:type="spellEnd"/>
      <w:r>
        <w:t xml:space="preserve"> 2019</w:t>
      </w:r>
      <w:r w:rsidR="00DC0AE9">
        <w:rPr>
          <w:lang w:val="id-ID"/>
        </w:rPr>
        <w:t xml:space="preserve"> </w:t>
      </w:r>
      <w:proofErr w:type="spellStart"/>
      <w:r w:rsidR="00194E66">
        <w:t>diulas</w:t>
      </w:r>
      <w:proofErr w:type="spellEnd"/>
      <w:r w:rsidR="00DC0AE9">
        <w:rPr>
          <w:lang w:val="id-ID"/>
        </w:rPr>
        <w:t xml:space="preserve"> </w:t>
      </w:r>
      <w:proofErr w:type="spellStart"/>
      <w:r w:rsidR="00194E66">
        <w:t>langsung</w:t>
      </w:r>
      <w:proofErr w:type="spellEnd"/>
      <w:r w:rsidR="00DC0AE9">
        <w:rPr>
          <w:lang w:val="id-ID"/>
        </w:rPr>
        <w:t xml:space="preserve"> </w:t>
      </w:r>
      <w:proofErr w:type="spellStart"/>
      <w:r w:rsidR="00194E66">
        <w:t>oleh</w:t>
      </w:r>
      <w:proofErr w:type="spellEnd"/>
      <w:r w:rsidR="00DC0AE9">
        <w:rPr>
          <w:lang w:val="id-ID"/>
        </w:rPr>
        <w:t xml:space="preserve"> </w:t>
      </w:r>
      <w:proofErr w:type="spellStart"/>
      <w:r w:rsidR="00194E66">
        <w:t>Redaksi</w:t>
      </w:r>
      <w:proofErr w:type="spellEnd"/>
      <w:r w:rsidR="00194E66">
        <w:t xml:space="preserve"> CNBC Indonesia, (2019)</w:t>
      </w:r>
      <w:r w:rsidR="00793C27">
        <w:rPr>
          <w:lang w:val="id-ID"/>
        </w:rPr>
        <w:t xml:space="preserve"> </w:t>
      </w:r>
      <w:proofErr w:type="spellStart"/>
      <w:r>
        <w:t>pada</w:t>
      </w:r>
      <w:proofErr w:type="spellEnd"/>
      <w:r w:rsidR="00793C27">
        <w:rPr>
          <w:lang w:val="id-ID"/>
        </w:rPr>
        <w:t xml:space="preserve"> </w:t>
      </w:r>
      <w:proofErr w:type="spellStart"/>
      <w:r>
        <w:t>pertemuan</w:t>
      </w:r>
      <w:proofErr w:type="spellEnd"/>
      <w:r w:rsidR="00793C27">
        <w:rPr>
          <w:lang w:val="id-ID"/>
        </w:rPr>
        <w:t xml:space="preserve"> </w:t>
      </w:r>
      <w:proofErr w:type="spellStart"/>
      <w:r>
        <w:t>oleh</w:t>
      </w:r>
      <w:proofErr w:type="spellEnd"/>
      <w:r w:rsidR="00793C27">
        <w:rPr>
          <w:lang w:val="id-ID"/>
        </w:rPr>
        <w:t xml:space="preserve"> </w:t>
      </w:r>
      <w:proofErr w:type="spellStart"/>
      <w:r>
        <w:t>badan</w:t>
      </w:r>
      <w:proofErr w:type="spellEnd"/>
      <w:r w:rsidR="00793C27">
        <w:rPr>
          <w:lang w:val="id-ID"/>
        </w:rPr>
        <w:t xml:space="preserve"> </w:t>
      </w:r>
      <w:proofErr w:type="spellStart"/>
      <w:r>
        <w:t>Pertanahan</w:t>
      </w:r>
      <w:proofErr w:type="spellEnd"/>
      <w:r>
        <w:t xml:space="preserve"> yang </w:t>
      </w:r>
      <w:proofErr w:type="spellStart"/>
      <w:r>
        <w:t>tidak</w:t>
      </w:r>
      <w:proofErr w:type="spellEnd"/>
      <w:r w:rsidR="00793C27">
        <w:rPr>
          <w:lang w:val="id-ID"/>
        </w:rPr>
        <w:t xml:space="preserve"> </w:t>
      </w:r>
      <w:proofErr w:type="spellStart"/>
      <w:r>
        <w:t>sengaja</w:t>
      </w:r>
      <w:proofErr w:type="spellEnd"/>
      <w:r w:rsidR="00793C27">
        <w:rPr>
          <w:lang w:val="id-ID"/>
        </w:rPr>
        <w:t xml:space="preserve"> </w:t>
      </w:r>
      <w:proofErr w:type="spellStart"/>
      <w:r>
        <w:t>dikemukakan</w:t>
      </w:r>
      <w:proofErr w:type="spellEnd"/>
      <w:r w:rsidR="00793C27">
        <w:rPr>
          <w:lang w:val="id-ID"/>
        </w:rPr>
        <w:t xml:space="preserve"> </w:t>
      </w:r>
      <w:proofErr w:type="spellStart"/>
      <w:r>
        <w:t>langsung</w:t>
      </w:r>
      <w:proofErr w:type="spellEnd"/>
      <w:r w:rsidR="00793C27">
        <w:rPr>
          <w:lang w:val="id-ID"/>
        </w:rPr>
        <w:t xml:space="preserve"> </w:t>
      </w:r>
      <w:proofErr w:type="spellStart"/>
      <w:r>
        <w:t>oleh</w:t>
      </w:r>
      <w:proofErr w:type="spellEnd"/>
      <w:r w:rsidR="00793C27">
        <w:rPr>
          <w:lang w:val="id-ID"/>
        </w:rPr>
        <w:t xml:space="preserve"> </w:t>
      </w:r>
      <w:proofErr w:type="spellStart"/>
      <w:r>
        <w:t>beberap</w:t>
      </w:r>
      <w:r w:rsidR="00DC0AE9">
        <w:t>a</w:t>
      </w:r>
      <w:proofErr w:type="spellEnd"/>
      <w:r w:rsidR="00793C27">
        <w:rPr>
          <w:lang w:val="id-ID"/>
        </w:rPr>
        <w:t xml:space="preserve"> </w:t>
      </w:r>
      <w:proofErr w:type="spellStart"/>
      <w:r w:rsidR="00DC0AE9">
        <w:t>menteri</w:t>
      </w:r>
      <w:proofErr w:type="spellEnd"/>
      <w:r w:rsidR="00DC0AE9">
        <w:rPr>
          <w:lang w:val="id-ID"/>
        </w:rPr>
        <w:t xml:space="preserve"> </w:t>
      </w:r>
      <w:proofErr w:type="spellStart"/>
      <w:r w:rsidR="00DC0AE9">
        <w:t>terkait</w:t>
      </w:r>
      <w:proofErr w:type="spellEnd"/>
      <w:r w:rsidR="00DC0AE9">
        <w:rPr>
          <w:lang w:val="id-ID"/>
        </w:rPr>
        <w:t xml:space="preserve"> </w:t>
      </w:r>
      <w:proofErr w:type="spellStart"/>
      <w:r w:rsidR="00DC0AE9">
        <w:t>lokasi</w:t>
      </w:r>
      <w:proofErr w:type="spellEnd"/>
      <w:r w:rsidR="00DC0AE9">
        <w:rPr>
          <w:lang w:val="id-ID"/>
        </w:rPr>
        <w:t xml:space="preserve"> </w:t>
      </w:r>
      <w:proofErr w:type="spellStart"/>
      <w:r w:rsidR="00DC0AE9">
        <w:t>pemindaha</w:t>
      </w:r>
      <w:proofErr w:type="spellEnd"/>
      <w:r w:rsidR="00DC0AE9">
        <w:rPr>
          <w:lang w:val="id-ID"/>
        </w:rPr>
        <w:t>n i</w:t>
      </w:r>
      <w:proofErr w:type="spellStart"/>
      <w:r>
        <w:t>bukotabaru</w:t>
      </w:r>
      <w:proofErr w:type="spellEnd"/>
      <w:r>
        <w:t xml:space="preserve">, </w:t>
      </w:r>
      <w:proofErr w:type="spellStart"/>
      <w:r>
        <w:lastRenderedPageBreak/>
        <w:t>berita</w:t>
      </w:r>
      <w:proofErr w:type="spellEnd"/>
      <w:r w:rsidR="00DC0AE9">
        <w:rPr>
          <w:lang w:val="id-ID"/>
        </w:rPr>
        <w:t xml:space="preserve"> </w:t>
      </w:r>
      <w:proofErr w:type="spellStart"/>
      <w:r>
        <w:t>ini</w:t>
      </w:r>
      <w:proofErr w:type="spellEnd"/>
      <w:r w:rsidR="00DC0AE9">
        <w:rPr>
          <w:lang w:val="id-ID"/>
        </w:rPr>
        <w:t xml:space="preserve"> </w:t>
      </w:r>
      <w:r w:rsidR="00EF6932">
        <w:fldChar w:fldCharType="begin" w:fldLock="1"/>
      </w:r>
      <w:r w:rsidR="00194E66">
        <w:instrText>ADDIN CSL_CITATION {"citationItems":[{"id":"ITEM-1","itemData":{"abstract":"Lokasi calon ibu kota baru bocor oleh Menteri Agraria dan Tata Ruang (ATR)/Badan Pertanahan Nasional (BPN) Sofyan Djalil. Entah keceplosan atau bukan, Sofyan menyebut ibu kota bakal pindah dari DKI Jakarta ke Kalimantan Timur. “Kalimantan Timur…Tapi lokasi spesifiknya belum,” kata Sofyan, usai rapat koordinasi di Kementerian Koordinator Bidang Perekonomian, Kamis (22/8/2019).","author":[{"dropping-particle":"","family":"Ronna Nirmala","given":"","non-dropping-particle":"","parse-names":false,"suffix":""}],"id":"ITEM-1","issued":{"date-parts":[["2019"]]},"publisher":"beritagar.id","title":"berita tgl 22","type":"article"},"uris":["http://www.mendeley.com/documents/?uuid=b33e95ab-d36b-4e3f-a9c6-3183ba021d4c"]}],"mendeley":{"formattedCitation":"(Ronna Nirmala, 2019)","plainTextFormattedCitation":"(Ronna Nirmala, 2019)"},"properties":{"noteIndex":0},"schema":"https://github.com/citation-style-language/schema/raw/master/csl-citation.json"}</w:instrText>
      </w:r>
      <w:r w:rsidR="00EF6932">
        <w:fldChar w:fldCharType="separate"/>
      </w:r>
      <w:r w:rsidR="00194E66" w:rsidRPr="00194E66">
        <w:rPr>
          <w:noProof/>
        </w:rPr>
        <w:t>(Ronna Nirmala, 2019)</w:t>
      </w:r>
      <w:r w:rsidR="00EF6932">
        <w:fldChar w:fldCharType="end"/>
      </w:r>
      <w:r w:rsidR="00194E66">
        <w:t xml:space="preserve">. </w:t>
      </w:r>
      <w:proofErr w:type="spellStart"/>
      <w:r w:rsidR="00194E66">
        <w:t>K</w:t>
      </w:r>
      <w:r>
        <w:t>emudian</w:t>
      </w:r>
      <w:proofErr w:type="spellEnd"/>
      <w:r w:rsidR="00DC0AE9">
        <w:rPr>
          <w:lang w:val="id-ID"/>
        </w:rPr>
        <w:t xml:space="preserve"> </w:t>
      </w:r>
      <w:proofErr w:type="spellStart"/>
      <w:r>
        <w:t>disusul</w:t>
      </w:r>
      <w:proofErr w:type="spellEnd"/>
      <w:r w:rsidR="00DC0AE9">
        <w:rPr>
          <w:lang w:val="id-ID"/>
        </w:rPr>
        <w:t xml:space="preserve"> </w:t>
      </w:r>
      <w:proofErr w:type="spellStart"/>
      <w:r>
        <w:t>isu</w:t>
      </w:r>
      <w:proofErr w:type="spellEnd"/>
      <w:r w:rsidR="00DC0AE9">
        <w:rPr>
          <w:lang w:val="id-ID"/>
        </w:rPr>
        <w:t xml:space="preserve"> </w:t>
      </w:r>
      <w:proofErr w:type="spellStart"/>
      <w:r>
        <w:t>tepat</w:t>
      </w:r>
      <w:proofErr w:type="spellEnd"/>
      <w:r w:rsidR="00DC0AE9">
        <w:rPr>
          <w:lang w:val="id-ID"/>
        </w:rPr>
        <w:t xml:space="preserve"> </w:t>
      </w:r>
      <w:proofErr w:type="spellStart"/>
      <w:r>
        <w:t>pada</w:t>
      </w:r>
      <w:proofErr w:type="spellEnd"/>
      <w:r w:rsidR="00DC0AE9">
        <w:rPr>
          <w:lang w:val="id-ID"/>
        </w:rPr>
        <w:t xml:space="preserve"> </w:t>
      </w:r>
      <w:proofErr w:type="spellStart"/>
      <w:r>
        <w:t>satu</w:t>
      </w:r>
      <w:proofErr w:type="spellEnd"/>
      <w:r w:rsidR="00DC0AE9">
        <w:rPr>
          <w:lang w:val="id-ID"/>
        </w:rPr>
        <w:t xml:space="preserve"> </w:t>
      </w:r>
      <w:proofErr w:type="spellStart"/>
      <w:r>
        <w:t>hari</w:t>
      </w:r>
      <w:proofErr w:type="spellEnd"/>
      <w:r w:rsidR="00DC0AE9">
        <w:rPr>
          <w:lang w:val="id-ID"/>
        </w:rPr>
        <w:t xml:space="preserve"> </w:t>
      </w:r>
      <w:proofErr w:type="spellStart"/>
      <w:r>
        <w:t>sebelum</w:t>
      </w:r>
      <w:proofErr w:type="spellEnd"/>
      <w:r w:rsidR="00DC0AE9">
        <w:rPr>
          <w:lang w:val="id-ID"/>
        </w:rPr>
        <w:t xml:space="preserve"> </w:t>
      </w:r>
      <w:proofErr w:type="spellStart"/>
      <w:r>
        <w:t>diumumkan</w:t>
      </w:r>
      <w:proofErr w:type="spellEnd"/>
      <w:r w:rsidR="00DC0AE9">
        <w:rPr>
          <w:lang w:val="id-ID"/>
        </w:rPr>
        <w:t xml:space="preserve"> </w:t>
      </w:r>
      <w:proofErr w:type="spellStart"/>
      <w:r w:rsidR="00194E66">
        <w:t>berita</w:t>
      </w:r>
      <w:proofErr w:type="spellEnd"/>
      <w:r w:rsidR="00DC0AE9">
        <w:rPr>
          <w:lang w:val="id-ID"/>
        </w:rPr>
        <w:t xml:space="preserve"> </w:t>
      </w:r>
      <w:proofErr w:type="spellStart"/>
      <w:r w:rsidR="00194E66">
        <w:t>ini</w:t>
      </w:r>
      <w:proofErr w:type="spellEnd"/>
      <w:r w:rsidR="00194E66">
        <w:t xml:space="preserve"> di </w:t>
      </w:r>
      <w:proofErr w:type="spellStart"/>
      <w:r w:rsidR="00194E66">
        <w:t>ulas</w:t>
      </w:r>
      <w:proofErr w:type="spellEnd"/>
      <w:r w:rsidR="00DC0AE9">
        <w:rPr>
          <w:lang w:val="id-ID"/>
        </w:rPr>
        <w:t xml:space="preserve"> </w:t>
      </w:r>
      <w:proofErr w:type="spellStart"/>
      <w:r w:rsidR="00194E66">
        <w:t>langsung</w:t>
      </w:r>
      <w:proofErr w:type="spellEnd"/>
      <w:r w:rsidR="00DC0AE9">
        <w:rPr>
          <w:lang w:val="id-ID"/>
        </w:rPr>
        <w:t xml:space="preserve"> </w:t>
      </w:r>
      <w:proofErr w:type="spellStart"/>
      <w:r w:rsidR="00194E66">
        <w:t>oleh</w:t>
      </w:r>
      <w:proofErr w:type="spellEnd"/>
      <w:r w:rsidR="00194E66">
        <w:t xml:space="preserve"> beritagar.id, (2019)</w:t>
      </w:r>
      <w:r w:rsidR="00DC0AE9">
        <w:rPr>
          <w:lang w:val="id-ID"/>
        </w:rPr>
        <w:t xml:space="preserve"> </w:t>
      </w:r>
      <w:proofErr w:type="spellStart"/>
      <w:r>
        <w:t>yakni</w:t>
      </w:r>
      <w:proofErr w:type="spellEnd"/>
      <w:r w:rsidR="00DC0AE9">
        <w:rPr>
          <w:lang w:val="id-ID"/>
        </w:rPr>
        <w:t xml:space="preserve"> </w:t>
      </w:r>
      <w:proofErr w:type="spellStart"/>
      <w:r>
        <w:t>Minggu</w:t>
      </w:r>
      <w:proofErr w:type="spellEnd"/>
      <w:r>
        <w:t xml:space="preserve"> 25 </w:t>
      </w:r>
      <w:proofErr w:type="spellStart"/>
      <w:r>
        <w:t>Agustus</w:t>
      </w:r>
      <w:proofErr w:type="spellEnd"/>
      <w:r>
        <w:t xml:space="preserve"> 2019 </w:t>
      </w:r>
      <w:proofErr w:type="spellStart"/>
      <w:r>
        <w:t>ini</w:t>
      </w:r>
      <w:proofErr w:type="spellEnd"/>
      <w:r w:rsidR="00DC0AE9">
        <w:rPr>
          <w:lang w:val="id-ID"/>
        </w:rPr>
        <w:t xml:space="preserve"> </w:t>
      </w:r>
      <w:proofErr w:type="spellStart"/>
      <w:r>
        <w:t>mengenai</w:t>
      </w:r>
      <w:proofErr w:type="spellEnd"/>
      <w:r w:rsidR="00DC0AE9">
        <w:rPr>
          <w:lang w:val="id-ID"/>
        </w:rPr>
        <w:t xml:space="preserve"> </w:t>
      </w:r>
      <w:proofErr w:type="spellStart"/>
      <w:r>
        <w:t>permintaan</w:t>
      </w:r>
      <w:proofErr w:type="spellEnd"/>
      <w:r w:rsidR="00DC0AE9">
        <w:rPr>
          <w:lang w:val="id-ID"/>
        </w:rPr>
        <w:t xml:space="preserve"> </w:t>
      </w:r>
      <w:proofErr w:type="spellStart"/>
      <w:r>
        <w:t>izin</w:t>
      </w:r>
      <w:proofErr w:type="spellEnd"/>
      <w:r w:rsidR="00DC0AE9">
        <w:rPr>
          <w:lang w:val="id-ID"/>
        </w:rPr>
        <w:t xml:space="preserve"> </w:t>
      </w:r>
      <w:proofErr w:type="spellStart"/>
      <w:r>
        <w:t>terhadap</w:t>
      </w:r>
      <w:proofErr w:type="spellEnd"/>
      <w:r>
        <w:t xml:space="preserve"> DPRD </w:t>
      </w:r>
      <w:proofErr w:type="spellStart"/>
      <w:r>
        <w:t>mengenai</w:t>
      </w:r>
      <w:proofErr w:type="spellEnd"/>
      <w:r w:rsidR="00DC0AE9">
        <w:rPr>
          <w:lang w:val="id-ID"/>
        </w:rPr>
        <w:t xml:space="preserve"> </w:t>
      </w:r>
      <w:proofErr w:type="spellStart"/>
      <w:r>
        <w:t>pemindahaan</w:t>
      </w:r>
      <w:proofErr w:type="spellEnd"/>
      <w:r w:rsidR="00DC0AE9">
        <w:rPr>
          <w:lang w:val="id-ID"/>
        </w:rPr>
        <w:t xml:space="preserve"> </w:t>
      </w:r>
      <w:proofErr w:type="spellStart"/>
      <w:r>
        <w:t>ibukota</w:t>
      </w:r>
      <w:proofErr w:type="spellEnd"/>
      <w:r w:rsidR="00DC0AE9">
        <w:rPr>
          <w:lang w:val="id-ID"/>
        </w:rPr>
        <w:t xml:space="preserve"> </w:t>
      </w:r>
      <w:proofErr w:type="spellStart"/>
      <w:r>
        <w:t>baru</w:t>
      </w:r>
      <w:proofErr w:type="spellEnd"/>
      <w:r w:rsidR="00DC0AE9">
        <w:rPr>
          <w:lang w:val="id-ID"/>
        </w:rPr>
        <w:t xml:space="preserve"> </w:t>
      </w:r>
      <w:r>
        <w:t>ta</w:t>
      </w:r>
      <w:r w:rsidR="00DC0AE9">
        <w:rPr>
          <w:lang w:val="id-ID"/>
        </w:rPr>
        <w:t>h</w:t>
      </w:r>
      <w:r>
        <w:t xml:space="preserve">un 2019 yang </w:t>
      </w:r>
      <w:proofErr w:type="spellStart"/>
      <w:r>
        <w:t>akan</w:t>
      </w:r>
      <w:proofErr w:type="spellEnd"/>
      <w:r w:rsidR="00DC0AE9">
        <w:rPr>
          <w:lang w:val="id-ID"/>
        </w:rPr>
        <w:t xml:space="preserve"> </w:t>
      </w:r>
      <w:proofErr w:type="spellStart"/>
      <w:r>
        <w:t>diumumkan</w:t>
      </w:r>
      <w:proofErr w:type="spellEnd"/>
      <w:r w:rsidR="00DC0AE9">
        <w:rPr>
          <w:lang w:val="id-ID"/>
        </w:rPr>
        <w:t xml:space="preserve"> </w:t>
      </w:r>
      <w:proofErr w:type="spellStart"/>
      <w:r>
        <w:t>pada</w:t>
      </w:r>
      <w:proofErr w:type="spellEnd"/>
      <w:r w:rsidR="00DC0AE9">
        <w:rPr>
          <w:lang w:val="id-ID"/>
        </w:rPr>
        <w:t xml:space="preserve"> </w:t>
      </w:r>
      <w:proofErr w:type="spellStart"/>
      <w:r>
        <w:t>esok</w:t>
      </w:r>
      <w:proofErr w:type="spellEnd"/>
      <w:r w:rsidR="00DC0AE9">
        <w:rPr>
          <w:lang w:val="id-ID"/>
        </w:rPr>
        <w:t xml:space="preserve"> </w:t>
      </w:r>
      <w:proofErr w:type="spellStart"/>
      <w:r>
        <w:t>harinya</w:t>
      </w:r>
      <w:proofErr w:type="spellEnd"/>
      <w:r w:rsidR="00DC0AE9">
        <w:rPr>
          <w:lang w:val="id-ID"/>
        </w:rPr>
        <w:t xml:space="preserve"> </w:t>
      </w:r>
      <w:r w:rsidR="00EF6932">
        <w:fldChar w:fldCharType="begin" w:fldLock="1"/>
      </w:r>
      <w:r w:rsidR="00194E66">
        <w:instrText>ADDIN CSL_CITATION {"citationItems":[{"id":"ITEM-1","itemData":{"abstract":"Ilustrasi ibu kota idaman oleh Yasmin Hutasuhut. Hiruk pikuk kegiatan manusia penghuni ibu kota sudah terdengar sejak matahari bahkan sebelum terbit di ufuk. Dengan sepuluh juta warga yang mendiaminya, belum mencakup para pekerja rantau baik dari Jabodetabek dan luar pulau, tak heran Jakarta diliputi atmosfer kejenuhan—serta sesekali kabut yang sayangnya bukan dari air, melainkan asap kendaraan. Semua chaos itu masih ditambah rutinitas kemacetan yang bisa membuat perjalan 10 menit jadi dua jam. Bisa dipahami sih, kalau muncul gagasan memindah pusat pemerintahan ke kawasan baru, menjauh dari Jakarta yang sudah terlalu padat (bahkan terancam tenggelam).","author":[{"dropping-particle":"","family":"Victory","given":"Elisabeth Glory","non-dropping-particle":"","parse-names":false,"suffix":""}],"id":"ITEM-1","issued":{"date-parts":[["2019"]]},"publisher":"www.vice.com","title":"berita tgl 25","type":"article"},"uris":["http://www.mendeley.com/documents/?uuid=e7d23a48-283f-4898-9dfe-a9575d3a1524"]}],"mendeley":{"formattedCitation":"(Victory, 2019)","plainTextFormattedCitation":"(Victory, 2019)","previouslyFormattedCitation":"(Victory, 2019)"},"properties":{"noteIndex":0},"schema":"https://github.com/citation-style-language/schema/raw/master/csl-citation.json"}</w:instrText>
      </w:r>
      <w:r w:rsidR="00EF6932">
        <w:fldChar w:fldCharType="separate"/>
      </w:r>
      <w:r w:rsidR="00194E66" w:rsidRPr="00194E66">
        <w:rPr>
          <w:noProof/>
        </w:rPr>
        <w:t>(Victory, 2019)</w:t>
      </w:r>
      <w:r w:rsidR="00EF6932">
        <w:fldChar w:fldCharType="end"/>
      </w:r>
      <w:r>
        <w:t xml:space="preserve">.  </w:t>
      </w:r>
      <w:r>
        <w:rPr>
          <w:rFonts w:cs="Times New Roman"/>
          <w:szCs w:val="24"/>
          <w:lang w:val="id-ID"/>
        </w:rPr>
        <w:t xml:space="preserve">pada saat pengumuman ibukota baru tepatnya pada tanggal 26 Agustus ini malah tidak menimbulkan reaksi bagi investor dalam menanamkan modal nya atau ini </w:t>
      </w:r>
      <w:proofErr w:type="spellStart"/>
      <w:r>
        <w:rPr>
          <w:rFonts w:cs="Times New Roman"/>
          <w:szCs w:val="24"/>
        </w:rPr>
        <w:t>pengumuman</w:t>
      </w:r>
      <w:proofErr w:type="spellEnd"/>
      <w:r w:rsidR="00793C27">
        <w:rPr>
          <w:rFonts w:cs="Times New Roman"/>
          <w:szCs w:val="24"/>
          <w:lang w:val="id-ID"/>
        </w:rPr>
        <w:t xml:space="preserve"> </w:t>
      </w:r>
      <w:proofErr w:type="spellStart"/>
      <w:r>
        <w:rPr>
          <w:rFonts w:cs="Times New Roman"/>
          <w:szCs w:val="24"/>
        </w:rPr>
        <w:t>ini</w:t>
      </w:r>
      <w:proofErr w:type="spellEnd"/>
      <w:r w:rsidR="00793C27">
        <w:rPr>
          <w:rFonts w:cs="Times New Roman"/>
          <w:szCs w:val="24"/>
          <w:lang w:val="id-ID"/>
        </w:rPr>
        <w:t xml:space="preserve"> </w:t>
      </w:r>
      <w:proofErr w:type="spellStart"/>
      <w:r>
        <w:rPr>
          <w:rFonts w:cs="Times New Roman"/>
          <w:szCs w:val="24"/>
        </w:rPr>
        <w:t>memiliki</w:t>
      </w:r>
      <w:proofErr w:type="spellEnd"/>
      <w:r w:rsidR="00793C27">
        <w:rPr>
          <w:rFonts w:cs="Times New Roman"/>
          <w:szCs w:val="24"/>
          <w:lang w:val="id-ID"/>
        </w:rPr>
        <w:t xml:space="preserve"> </w:t>
      </w:r>
      <w:proofErr w:type="spellStart"/>
      <w:r>
        <w:rPr>
          <w:rFonts w:cs="Times New Roman"/>
          <w:szCs w:val="24"/>
        </w:rPr>
        <w:t>reaksi</w:t>
      </w:r>
      <w:proofErr w:type="spellEnd"/>
      <w:r w:rsidR="00793C27">
        <w:rPr>
          <w:rFonts w:cs="Times New Roman"/>
          <w:szCs w:val="24"/>
          <w:lang w:val="id-ID"/>
        </w:rPr>
        <w:t xml:space="preserve"> </w:t>
      </w:r>
      <w:proofErr w:type="spellStart"/>
      <w:r>
        <w:rPr>
          <w:rFonts w:cs="Times New Roman"/>
          <w:szCs w:val="24"/>
        </w:rPr>
        <w:t>sebelum</w:t>
      </w:r>
      <w:proofErr w:type="spellEnd"/>
      <w:r w:rsidR="00793C27">
        <w:rPr>
          <w:rFonts w:cs="Times New Roman"/>
          <w:szCs w:val="24"/>
          <w:lang w:val="id-ID"/>
        </w:rPr>
        <w:t xml:space="preserve"> dilakukan pengumuman resmi. </w:t>
      </w:r>
      <w:r>
        <w:rPr>
          <w:rFonts w:cs="Times New Roman"/>
          <w:szCs w:val="24"/>
          <w:lang w:val="id-ID"/>
        </w:rPr>
        <w:t xml:space="preserve">Jika pengumuman ibukota baru </w:t>
      </w:r>
      <w:proofErr w:type="spellStart"/>
      <w:r>
        <w:rPr>
          <w:rFonts w:cs="Times New Roman"/>
          <w:szCs w:val="24"/>
        </w:rPr>
        <w:t>belum</w:t>
      </w:r>
      <w:proofErr w:type="spellEnd"/>
      <w:r w:rsidR="00793C27">
        <w:rPr>
          <w:rFonts w:cs="Times New Roman"/>
          <w:szCs w:val="24"/>
          <w:lang w:val="id-ID"/>
        </w:rPr>
        <w:t xml:space="preserve"> </w:t>
      </w:r>
      <w:proofErr w:type="spellStart"/>
      <w:r>
        <w:rPr>
          <w:rFonts w:cs="Times New Roman"/>
          <w:szCs w:val="24"/>
        </w:rPr>
        <w:t>diketahui</w:t>
      </w:r>
      <w:proofErr w:type="spellEnd"/>
      <w:r w:rsidR="00793C27">
        <w:rPr>
          <w:rFonts w:cs="Times New Roman"/>
          <w:szCs w:val="24"/>
          <w:lang w:val="id-ID"/>
        </w:rPr>
        <w:t xml:space="preserve"> </w:t>
      </w:r>
      <w:proofErr w:type="spellStart"/>
      <w:r>
        <w:rPr>
          <w:rFonts w:cs="Times New Roman"/>
          <w:szCs w:val="24"/>
        </w:rPr>
        <w:t>oleh</w:t>
      </w:r>
      <w:proofErr w:type="spellEnd"/>
      <w:r w:rsidR="00793C27">
        <w:rPr>
          <w:rFonts w:cs="Times New Roman"/>
          <w:szCs w:val="24"/>
          <w:lang w:val="id-ID"/>
        </w:rPr>
        <w:t xml:space="preserve"> </w:t>
      </w:r>
      <w:proofErr w:type="spellStart"/>
      <w:r>
        <w:rPr>
          <w:rFonts w:cs="Times New Roman"/>
          <w:szCs w:val="24"/>
        </w:rPr>
        <w:t>masyarakat</w:t>
      </w:r>
      <w:proofErr w:type="spellEnd"/>
      <w:r w:rsidR="00793C27">
        <w:rPr>
          <w:rFonts w:cs="Times New Roman"/>
          <w:szCs w:val="24"/>
          <w:lang w:val="id-ID"/>
        </w:rPr>
        <w:t xml:space="preserve"> </w:t>
      </w:r>
      <w:proofErr w:type="spellStart"/>
      <w:r>
        <w:rPr>
          <w:rFonts w:cs="Times New Roman"/>
          <w:szCs w:val="24"/>
        </w:rPr>
        <w:t>dan</w:t>
      </w:r>
      <w:proofErr w:type="spellEnd"/>
      <w:r>
        <w:rPr>
          <w:rFonts w:cs="Times New Roman"/>
          <w:szCs w:val="24"/>
          <w:lang w:val="id-ID"/>
        </w:rPr>
        <w:t xml:space="preserve"> pengumuman diumumkan secara langsung tepat mendadak dan bersifat rahasia ini mungkin akan terjadi reaksi bagi para investor untuk berlomba mendapatkan keuntungan di pasar modal. </w:t>
      </w:r>
    </w:p>
    <w:p w:rsidR="008F0C5E" w:rsidRPr="008F0C5E" w:rsidRDefault="008F0C5E" w:rsidP="008F0C5E">
      <w:pPr>
        <w:autoSpaceDE w:val="0"/>
        <w:autoSpaceDN w:val="0"/>
        <w:adjustRightInd w:val="0"/>
        <w:spacing w:after="20" w:line="240" w:lineRule="auto"/>
        <w:jc w:val="both"/>
        <w:rPr>
          <w:rFonts w:ascii="Times New Roman" w:hAnsi="Times New Roman" w:cs="Times New Roman"/>
          <w:sz w:val="24"/>
          <w:szCs w:val="24"/>
          <w:lang w:val="en-US"/>
        </w:rPr>
      </w:pPr>
    </w:p>
    <w:p w:rsidR="00171587" w:rsidRDefault="00171587" w:rsidP="00171587">
      <w:pPr>
        <w:autoSpaceDE w:val="0"/>
        <w:autoSpaceDN w:val="0"/>
        <w:adjustRightInd w:val="0"/>
        <w:spacing w:after="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 DAN SARAN</w:t>
      </w:r>
    </w:p>
    <w:p w:rsidR="00171587" w:rsidRDefault="00171587" w:rsidP="00171587">
      <w:pPr>
        <w:pStyle w:val="ListParagraph"/>
        <w:spacing w:line="240" w:lineRule="auto"/>
        <w:ind w:left="0"/>
        <w:jc w:val="both"/>
        <w:rPr>
          <w:rFonts w:cs="Times New Roman"/>
          <w:szCs w:val="24"/>
          <w:lang w:val="id-ID"/>
        </w:rPr>
      </w:pPr>
      <w:r>
        <w:rPr>
          <w:rFonts w:cs="Times New Roman"/>
          <w:szCs w:val="24"/>
          <w:lang w:val="id-ID"/>
        </w:rPr>
        <w:t xml:space="preserve">Berdasarkan hasil penelitian yang sudah dilakukan ini, maka dapat disimpulkan bahwa : </w:t>
      </w:r>
    </w:p>
    <w:p w:rsidR="007A3586" w:rsidRDefault="007A3586" w:rsidP="00171587">
      <w:pPr>
        <w:pStyle w:val="ListParagraph"/>
        <w:spacing w:line="240" w:lineRule="auto"/>
        <w:ind w:left="0"/>
        <w:jc w:val="both"/>
        <w:rPr>
          <w:rFonts w:cs="Times New Roman"/>
          <w:szCs w:val="24"/>
          <w:lang w:val="id-ID"/>
        </w:rPr>
      </w:pPr>
    </w:p>
    <w:p w:rsidR="00171587" w:rsidRPr="00355308" w:rsidRDefault="00171587" w:rsidP="00171587">
      <w:pPr>
        <w:pStyle w:val="ListParagraph"/>
        <w:numPr>
          <w:ilvl w:val="0"/>
          <w:numId w:val="7"/>
        </w:numPr>
        <w:spacing w:line="240" w:lineRule="auto"/>
        <w:ind w:left="567" w:hanging="283"/>
        <w:jc w:val="both"/>
        <w:rPr>
          <w:rFonts w:cs="Times New Roman"/>
          <w:szCs w:val="24"/>
        </w:rPr>
      </w:pPr>
      <w:r>
        <w:rPr>
          <w:rFonts w:cs="Times New Roman"/>
          <w:szCs w:val="24"/>
          <w:lang w:val="id-ID"/>
        </w:rPr>
        <w:t xml:space="preserve">Tidak terdapat perbedaan </w:t>
      </w:r>
      <w:r>
        <w:rPr>
          <w:rFonts w:cs="Times New Roman"/>
          <w:i/>
          <w:szCs w:val="24"/>
          <w:lang w:val="id-ID"/>
        </w:rPr>
        <w:t xml:space="preserve">abnormal return </w:t>
      </w:r>
      <w:r>
        <w:rPr>
          <w:rFonts w:cs="Times New Roman"/>
          <w:szCs w:val="24"/>
          <w:lang w:val="id-ID"/>
        </w:rPr>
        <w:t xml:space="preserve">sebelum dan sesudah pengumuman ibukota baru tahun 2019 pada perusahaan sektor pertambangan di Bursa Efek Indonesia, pengujian variabel </w:t>
      </w:r>
      <w:r>
        <w:rPr>
          <w:rFonts w:cs="Times New Roman"/>
          <w:i/>
          <w:szCs w:val="24"/>
          <w:lang w:val="id-ID"/>
        </w:rPr>
        <w:t xml:space="preserve">abnormal return </w:t>
      </w:r>
      <w:r>
        <w:rPr>
          <w:rFonts w:cs="Times New Roman"/>
          <w:szCs w:val="24"/>
          <w:lang w:val="id-ID"/>
        </w:rPr>
        <w:t xml:space="preserve">atau hipotesis 1 menggunakan uji non parametrik </w:t>
      </w:r>
      <w:r>
        <w:rPr>
          <w:rFonts w:cs="Times New Roman"/>
          <w:i/>
          <w:szCs w:val="24"/>
          <w:lang w:val="id-ID"/>
        </w:rPr>
        <w:t xml:space="preserve">wilcoxon </w:t>
      </w:r>
      <w:r>
        <w:rPr>
          <w:rFonts w:cs="Times New Roman"/>
          <w:szCs w:val="24"/>
          <w:lang w:val="id-ID"/>
        </w:rPr>
        <w:t xml:space="preserve">dengan hasil nilai rata rata sig </w:t>
      </w:r>
      <w:r>
        <w:rPr>
          <w:rFonts w:cs="Times New Roman"/>
          <w:i/>
          <w:szCs w:val="24"/>
          <w:lang w:val="id-ID"/>
        </w:rPr>
        <w:t xml:space="preserve">comulative abnormal return </w:t>
      </w:r>
      <w:r>
        <w:rPr>
          <w:rFonts w:cs="Times New Roman"/>
          <w:szCs w:val="24"/>
          <w:lang w:val="id-ID"/>
        </w:rPr>
        <w:t xml:space="preserve">(CAR) adalah 0,281 atau hasilnya &gt; 0,05. Kemudian untuk hasil perhitungan sig nilai rata rata </w:t>
      </w:r>
      <w:r>
        <w:rPr>
          <w:rFonts w:cs="Times New Roman"/>
          <w:i/>
          <w:szCs w:val="24"/>
          <w:lang w:val="id-ID"/>
        </w:rPr>
        <w:t xml:space="preserve">average abnormal return </w:t>
      </w:r>
      <w:r>
        <w:rPr>
          <w:rFonts w:cs="Times New Roman"/>
          <w:szCs w:val="24"/>
          <w:lang w:val="id-ID"/>
        </w:rPr>
        <w:t xml:space="preserve">(AAR) adalah 0,281 atau hasilnya &gt; 0,05. </w:t>
      </w:r>
      <w:r w:rsidRPr="00355308">
        <w:rPr>
          <w:rFonts w:cs="Times New Roman"/>
          <w:szCs w:val="24"/>
          <w:lang w:val="id-ID"/>
        </w:rPr>
        <w:t>Hasil uji variabel</w:t>
      </w:r>
      <w:r>
        <w:rPr>
          <w:rFonts w:cs="Times New Roman"/>
          <w:i/>
          <w:szCs w:val="24"/>
          <w:lang w:val="id-ID"/>
        </w:rPr>
        <w:t>abnormal return</w:t>
      </w:r>
      <w:r>
        <w:rPr>
          <w:rFonts w:cs="Times New Roman"/>
          <w:szCs w:val="24"/>
          <w:lang w:val="id-ID"/>
        </w:rPr>
        <w:t xml:space="preserve">baik dari </w:t>
      </w:r>
      <w:r>
        <w:rPr>
          <w:rFonts w:cs="Times New Roman"/>
          <w:i/>
          <w:szCs w:val="24"/>
          <w:lang w:val="id-ID"/>
        </w:rPr>
        <w:t xml:space="preserve">comulative </w:t>
      </w:r>
      <w:r>
        <w:rPr>
          <w:rFonts w:cs="Times New Roman"/>
          <w:szCs w:val="24"/>
          <w:lang w:val="id-ID"/>
        </w:rPr>
        <w:t xml:space="preserve">dan </w:t>
      </w:r>
      <w:r>
        <w:rPr>
          <w:rFonts w:cs="Times New Roman"/>
          <w:i/>
          <w:szCs w:val="24"/>
          <w:lang w:val="id-ID"/>
        </w:rPr>
        <w:t xml:space="preserve">average </w:t>
      </w:r>
      <w:r w:rsidRPr="00355308">
        <w:rPr>
          <w:rFonts w:cs="Times New Roman"/>
          <w:szCs w:val="24"/>
          <w:lang w:val="id-ID"/>
        </w:rPr>
        <w:t xml:space="preserve">sebelum dan sesudah </w:t>
      </w:r>
      <w:r>
        <w:rPr>
          <w:rFonts w:cs="Times New Roman"/>
          <w:szCs w:val="24"/>
          <w:lang w:val="id-ID"/>
        </w:rPr>
        <w:t xml:space="preserve">peristiwa </w:t>
      </w:r>
      <w:r w:rsidRPr="00355308">
        <w:rPr>
          <w:rFonts w:cs="Times New Roman"/>
          <w:szCs w:val="24"/>
          <w:lang w:val="id-ID"/>
        </w:rPr>
        <w:t xml:space="preserve">semuanya menunjukkan sig lebih </w:t>
      </w:r>
      <w:r>
        <w:rPr>
          <w:rFonts w:cs="Times New Roman"/>
          <w:szCs w:val="24"/>
          <w:lang w:val="id-ID"/>
        </w:rPr>
        <w:t xml:space="preserve">besar </w:t>
      </w:r>
      <w:r w:rsidRPr="00355308">
        <w:rPr>
          <w:rFonts w:cs="Times New Roman"/>
          <w:szCs w:val="24"/>
          <w:lang w:val="id-ID"/>
        </w:rPr>
        <w:t>dari kriteria yang telah ditetapkan. Untuk itu hasil penelitian ini menunjukkan bahwa Ho diterima dan H1 ditolak. Ditarik kesimpulan bahwa peristiwa pengumuman ibukota baru tahun 2019 ini tidak terdapat kandungan informas</w:t>
      </w:r>
      <w:r>
        <w:rPr>
          <w:rFonts w:cs="Times New Roman"/>
          <w:szCs w:val="24"/>
          <w:lang w:val="id-ID"/>
        </w:rPr>
        <w:t>i</w:t>
      </w:r>
      <w:r w:rsidRPr="00355308">
        <w:rPr>
          <w:rFonts w:cs="Times New Roman"/>
          <w:szCs w:val="24"/>
          <w:lang w:val="id-ID"/>
        </w:rPr>
        <w:t xml:space="preserve"> yang mempengaruhi reaksi pasar modal dalam menentukan investasi di pasar modal. </w:t>
      </w:r>
    </w:p>
    <w:p w:rsidR="00171587" w:rsidRDefault="00171587" w:rsidP="00171587">
      <w:pPr>
        <w:pStyle w:val="ListParagraph"/>
        <w:numPr>
          <w:ilvl w:val="0"/>
          <w:numId w:val="7"/>
        </w:numPr>
        <w:spacing w:line="240" w:lineRule="auto"/>
        <w:ind w:left="567" w:hanging="283"/>
        <w:jc w:val="both"/>
        <w:rPr>
          <w:rFonts w:cs="Times New Roman"/>
          <w:szCs w:val="24"/>
          <w:lang w:val="id-ID"/>
        </w:rPr>
      </w:pPr>
      <w:r>
        <w:rPr>
          <w:rFonts w:cs="Times New Roman"/>
          <w:szCs w:val="24"/>
          <w:lang w:val="id-ID"/>
        </w:rPr>
        <w:t xml:space="preserve">Tidak terdapat perbedaan </w:t>
      </w:r>
      <w:r>
        <w:rPr>
          <w:rFonts w:cs="Times New Roman"/>
          <w:i/>
          <w:szCs w:val="24"/>
          <w:lang w:val="id-ID"/>
        </w:rPr>
        <w:t xml:space="preserve">trading volume activity </w:t>
      </w:r>
      <w:r>
        <w:rPr>
          <w:rFonts w:cs="Times New Roman"/>
          <w:szCs w:val="24"/>
          <w:lang w:val="id-ID"/>
        </w:rPr>
        <w:t xml:space="preserve">sebelum dan sesudah pengumuman ibukota baru tahun 2019 pada perusahaan sebtor pertambangan di Bursa Efeek Indonesia, pengujian variabel </w:t>
      </w:r>
      <w:r>
        <w:rPr>
          <w:rFonts w:cs="Times New Roman"/>
          <w:i/>
          <w:szCs w:val="24"/>
          <w:lang w:val="id-ID"/>
        </w:rPr>
        <w:t xml:space="preserve">trading volume activity </w:t>
      </w:r>
      <w:r>
        <w:rPr>
          <w:rFonts w:cs="Times New Roman"/>
          <w:szCs w:val="24"/>
          <w:lang w:val="id-ID"/>
        </w:rPr>
        <w:t xml:space="preserve">atau hipotesis 2 juga menggunakan uji non parametrik </w:t>
      </w:r>
      <w:r>
        <w:rPr>
          <w:rFonts w:cs="Times New Roman"/>
          <w:i/>
          <w:szCs w:val="24"/>
          <w:lang w:val="id-ID"/>
        </w:rPr>
        <w:t xml:space="preserve">wilcoxon </w:t>
      </w:r>
      <w:r>
        <w:rPr>
          <w:rFonts w:cs="Times New Roman"/>
          <w:szCs w:val="24"/>
          <w:lang w:val="id-ID"/>
        </w:rPr>
        <w:t xml:space="preserve">dengan nilai sig rata rata </w:t>
      </w:r>
      <w:r>
        <w:rPr>
          <w:rFonts w:cs="Times New Roman"/>
          <w:i/>
          <w:szCs w:val="24"/>
          <w:lang w:val="id-ID"/>
        </w:rPr>
        <w:t xml:space="preserve">comulative trading volume activity </w:t>
      </w:r>
      <w:r>
        <w:rPr>
          <w:rFonts w:cs="Times New Roman"/>
          <w:szCs w:val="24"/>
          <w:lang w:val="id-ID"/>
        </w:rPr>
        <w:t xml:space="preserve">(CTVA) adalah 0,205 atau hasilnya &gt; 0,05. Kemudian hasil nilai sig rata rata </w:t>
      </w:r>
      <w:r>
        <w:rPr>
          <w:rFonts w:cs="Times New Roman"/>
          <w:i/>
          <w:szCs w:val="24"/>
          <w:lang w:val="id-ID"/>
        </w:rPr>
        <w:t>average trading volume</w:t>
      </w:r>
      <w:r w:rsidRPr="00630C0A">
        <w:rPr>
          <w:rFonts w:cs="Times New Roman"/>
          <w:i/>
          <w:szCs w:val="24"/>
          <w:lang w:val="id-ID"/>
        </w:rPr>
        <w:t xml:space="preserve"> activity</w:t>
      </w:r>
      <w:r>
        <w:rPr>
          <w:rFonts w:cs="Times New Roman"/>
          <w:szCs w:val="24"/>
          <w:lang w:val="id-ID"/>
        </w:rPr>
        <w:t xml:space="preserve"> (ATVA) adalah 0,643. </w:t>
      </w:r>
      <w:r w:rsidRPr="00630C0A">
        <w:rPr>
          <w:rFonts w:cs="Times New Roman"/>
          <w:szCs w:val="24"/>
          <w:lang w:val="id-ID"/>
        </w:rPr>
        <w:t>Hasil</w:t>
      </w:r>
      <w:r>
        <w:rPr>
          <w:rFonts w:cs="Times New Roman"/>
          <w:szCs w:val="24"/>
          <w:lang w:val="id-ID"/>
        </w:rPr>
        <w:t xml:space="preserve"> dari uji variabel baik dari hasil nilai rata rata </w:t>
      </w:r>
      <w:r>
        <w:rPr>
          <w:rFonts w:cs="Times New Roman"/>
          <w:i/>
          <w:szCs w:val="24"/>
          <w:lang w:val="id-ID"/>
        </w:rPr>
        <w:t xml:space="preserve">comulative </w:t>
      </w:r>
      <w:r>
        <w:rPr>
          <w:rFonts w:cs="Times New Roman"/>
          <w:szCs w:val="24"/>
          <w:lang w:val="id-ID"/>
        </w:rPr>
        <w:t xml:space="preserve">dan </w:t>
      </w:r>
      <w:r>
        <w:rPr>
          <w:rFonts w:cs="Times New Roman"/>
          <w:i/>
          <w:szCs w:val="24"/>
          <w:lang w:val="id-ID"/>
        </w:rPr>
        <w:t xml:space="preserve">average </w:t>
      </w:r>
      <w:r>
        <w:rPr>
          <w:rFonts w:cs="Times New Roman"/>
          <w:szCs w:val="24"/>
          <w:lang w:val="id-ID"/>
        </w:rPr>
        <w:t xml:space="preserve">sebelum dan sesudah peristiwa semuanya menunjukkan lebih besar dari keirteria yang telah ditetapkan. Hasil penelitian ini menunjukkan bahwa Ho diterima dan H1 ditolak. Ditarik kesimpulan bahwa peristiwa pengumuman ibukota baru tahun 2019 ini tidak terdapat kandungan informasi yang mempengaruhi reaksi pasar modal dalam menentukan investasi di pasar modal. </w:t>
      </w:r>
    </w:p>
    <w:p w:rsidR="007A3586" w:rsidRDefault="007A3586" w:rsidP="007A3586">
      <w:pPr>
        <w:spacing w:line="240" w:lineRule="auto"/>
        <w:jc w:val="both"/>
        <w:rPr>
          <w:rFonts w:cs="Times New Roman"/>
          <w:szCs w:val="24"/>
        </w:rPr>
      </w:pPr>
    </w:p>
    <w:p w:rsidR="007A3586" w:rsidRDefault="007A3586" w:rsidP="007A3586">
      <w:pPr>
        <w:spacing w:line="240" w:lineRule="auto"/>
        <w:jc w:val="both"/>
        <w:rPr>
          <w:rFonts w:cs="Times New Roman"/>
          <w:szCs w:val="24"/>
        </w:rPr>
      </w:pPr>
    </w:p>
    <w:p w:rsidR="007A3586" w:rsidRDefault="007A3586" w:rsidP="007A3586">
      <w:pPr>
        <w:spacing w:line="240" w:lineRule="auto"/>
        <w:jc w:val="both"/>
        <w:rPr>
          <w:rFonts w:cs="Times New Roman"/>
          <w:szCs w:val="24"/>
        </w:rPr>
      </w:pPr>
    </w:p>
    <w:p w:rsidR="007A3586" w:rsidRDefault="007A3586" w:rsidP="007A3586">
      <w:pPr>
        <w:spacing w:line="240" w:lineRule="auto"/>
        <w:jc w:val="both"/>
        <w:rPr>
          <w:rFonts w:cs="Times New Roman"/>
          <w:szCs w:val="24"/>
        </w:rPr>
      </w:pPr>
    </w:p>
    <w:p w:rsidR="007A3586" w:rsidRPr="007A3586" w:rsidRDefault="007A3586" w:rsidP="007A3586">
      <w:pPr>
        <w:spacing w:line="240" w:lineRule="auto"/>
        <w:jc w:val="both"/>
        <w:rPr>
          <w:rFonts w:cs="Times New Roman"/>
          <w:szCs w:val="24"/>
        </w:rPr>
      </w:pPr>
    </w:p>
    <w:p w:rsidR="00171587" w:rsidRDefault="00171587" w:rsidP="00171587">
      <w:pPr>
        <w:pStyle w:val="ListParagraph"/>
        <w:spacing w:line="240" w:lineRule="auto"/>
        <w:ind w:left="0"/>
        <w:jc w:val="both"/>
        <w:rPr>
          <w:rFonts w:cs="Times New Roman"/>
          <w:szCs w:val="24"/>
          <w:lang w:val="id-ID"/>
        </w:rPr>
      </w:pPr>
      <w:r w:rsidRPr="00156ECF">
        <w:rPr>
          <w:rFonts w:cs="Times New Roman"/>
          <w:szCs w:val="24"/>
          <w:lang w:val="id-ID"/>
        </w:rPr>
        <w:t xml:space="preserve">Dari hasil penelitian yang dilakukan, penulis </w:t>
      </w:r>
      <w:r>
        <w:rPr>
          <w:rFonts w:cs="Times New Roman"/>
          <w:szCs w:val="24"/>
          <w:lang w:val="id-ID"/>
        </w:rPr>
        <w:t>menyampaikan saran sebagai berikut :</w:t>
      </w:r>
    </w:p>
    <w:p w:rsidR="007A3586" w:rsidRDefault="007A3586" w:rsidP="00171587">
      <w:pPr>
        <w:pStyle w:val="ListParagraph"/>
        <w:spacing w:line="240" w:lineRule="auto"/>
        <w:ind w:left="0"/>
        <w:jc w:val="both"/>
        <w:rPr>
          <w:rFonts w:cs="Times New Roman"/>
          <w:szCs w:val="24"/>
          <w:lang w:val="id-ID"/>
        </w:rPr>
      </w:pPr>
    </w:p>
    <w:p w:rsidR="00171587" w:rsidRDefault="00171587" w:rsidP="00171587">
      <w:pPr>
        <w:pStyle w:val="ListParagraph"/>
        <w:numPr>
          <w:ilvl w:val="0"/>
          <w:numId w:val="8"/>
        </w:numPr>
        <w:spacing w:line="240" w:lineRule="auto"/>
        <w:ind w:left="426" w:firstLine="0"/>
        <w:jc w:val="both"/>
        <w:rPr>
          <w:rFonts w:cs="Times New Roman"/>
          <w:szCs w:val="24"/>
          <w:lang w:val="id-ID"/>
        </w:rPr>
      </w:pPr>
      <w:r>
        <w:rPr>
          <w:rFonts w:cs="Times New Roman"/>
          <w:szCs w:val="24"/>
          <w:lang w:val="id-ID"/>
        </w:rPr>
        <w:t xml:space="preserve">Bagi investor </w:t>
      </w:r>
    </w:p>
    <w:p w:rsidR="007A3586" w:rsidRPr="007A3586" w:rsidRDefault="00171587" w:rsidP="007A3586">
      <w:pPr>
        <w:pStyle w:val="ListParagraph"/>
        <w:spacing w:line="240" w:lineRule="auto"/>
        <w:ind w:left="709" w:firstLine="425"/>
        <w:jc w:val="both"/>
        <w:rPr>
          <w:rFonts w:cs="Times New Roman"/>
          <w:szCs w:val="24"/>
          <w:lang w:val="id-ID"/>
        </w:rPr>
      </w:pPr>
      <w:r>
        <w:rPr>
          <w:rFonts w:cs="Times New Roman"/>
          <w:szCs w:val="24"/>
          <w:lang w:val="id-ID"/>
        </w:rPr>
        <w:t>Apabila terdapat informasi terkait pengumuman serupa ataupun hal politik yang bersifat lokal maka investor harus mempertimbangkan dalam mengambil tindakan untuk melakukan investasi dipasar modal.</w:t>
      </w:r>
    </w:p>
    <w:p w:rsidR="00171587" w:rsidRPr="00C15590" w:rsidRDefault="00171587" w:rsidP="00171587">
      <w:pPr>
        <w:pStyle w:val="ListParagraph"/>
        <w:numPr>
          <w:ilvl w:val="0"/>
          <w:numId w:val="8"/>
        </w:numPr>
        <w:spacing w:line="240" w:lineRule="auto"/>
        <w:ind w:left="426" w:firstLine="0"/>
        <w:jc w:val="both"/>
        <w:rPr>
          <w:rFonts w:cs="Times New Roman"/>
          <w:szCs w:val="24"/>
        </w:rPr>
      </w:pPr>
      <w:r>
        <w:rPr>
          <w:rFonts w:cs="Times New Roman"/>
          <w:szCs w:val="24"/>
          <w:lang w:val="id-ID"/>
        </w:rPr>
        <w:t xml:space="preserve">Bagi peneliti selanjutnya </w:t>
      </w:r>
    </w:p>
    <w:p w:rsidR="000D57F6" w:rsidRDefault="00171587" w:rsidP="007A3586">
      <w:pPr>
        <w:pStyle w:val="ListParagraph"/>
        <w:spacing w:line="240" w:lineRule="auto"/>
        <w:ind w:left="709" w:firstLine="425"/>
        <w:jc w:val="both"/>
        <w:rPr>
          <w:rFonts w:cs="Times New Roman"/>
          <w:szCs w:val="24"/>
        </w:rPr>
      </w:pPr>
      <w:r>
        <w:rPr>
          <w:rFonts w:cs="Times New Roman"/>
          <w:szCs w:val="24"/>
          <w:lang w:val="id-ID"/>
        </w:rPr>
        <w:t xml:space="preserve">Apabila jika melakukan penelitian serupa terkait tentang </w:t>
      </w:r>
      <w:r w:rsidRPr="00C15590">
        <w:rPr>
          <w:rFonts w:cs="Times New Roman"/>
          <w:i/>
          <w:szCs w:val="24"/>
          <w:lang w:val="id-ID"/>
        </w:rPr>
        <w:t>event study</w:t>
      </w:r>
      <w:r>
        <w:rPr>
          <w:rFonts w:cs="Times New Roman"/>
          <w:szCs w:val="24"/>
          <w:lang w:val="id-ID"/>
        </w:rPr>
        <w:t xml:space="preserve">harus lebih memperpanjang pemilihan periode hari penentuan jika menggunakan periode jendela, supaya hasil penelitian lebih akurat dan memperkuat hasil penelitian. Bagi peneliti selanjutnya diharapkan menggunakan jumlah sampel perusahaan yang lebih banyak sehingga hasil penelitian akan lebih mmeperkuat penelitian. Kemudian menambahkan jumlah variabel baru dalam melakukakan penelitian sejenis. </w:t>
      </w:r>
    </w:p>
    <w:p w:rsidR="00F25BE7" w:rsidRDefault="00171587" w:rsidP="000D57F6">
      <w:pPr>
        <w:pStyle w:val="ListParagraph"/>
        <w:spacing w:line="240" w:lineRule="auto"/>
        <w:ind w:left="426"/>
        <w:jc w:val="both"/>
        <w:rPr>
          <w:rFonts w:cs="Times New Roman"/>
          <w:szCs w:val="24"/>
        </w:rPr>
      </w:pPr>
      <w:r w:rsidRPr="00C15590">
        <w:rPr>
          <w:rFonts w:cs="Times New Roman"/>
          <w:szCs w:val="24"/>
        </w:rPr>
        <w:br w:type="page"/>
      </w:r>
    </w:p>
    <w:p w:rsidR="00EE695B" w:rsidRDefault="00456B8F" w:rsidP="00277DE4">
      <w:pPr>
        <w:spacing w:after="20" w:line="240" w:lineRule="auto"/>
        <w:jc w:val="both"/>
        <w:rPr>
          <w:rFonts w:ascii="Times New Roman" w:hAnsi="Times New Roman" w:cs="Times New Roman"/>
          <w:b/>
          <w:sz w:val="24"/>
          <w:szCs w:val="24"/>
          <w:lang w:val="en-US"/>
        </w:rPr>
      </w:pPr>
      <w:r w:rsidRPr="00456B8F">
        <w:rPr>
          <w:rFonts w:ascii="Times New Roman" w:hAnsi="Times New Roman" w:cs="Times New Roman"/>
          <w:b/>
          <w:sz w:val="24"/>
          <w:szCs w:val="24"/>
          <w:lang w:val="en-US"/>
        </w:rPr>
        <w:lastRenderedPageBreak/>
        <w:t xml:space="preserve">DAFTAR PUSTAKA </w:t>
      </w:r>
    </w:p>
    <w:p w:rsidR="00EE695B" w:rsidRDefault="00EE695B" w:rsidP="00277DE4">
      <w:pPr>
        <w:spacing w:after="20" w:line="240" w:lineRule="auto"/>
        <w:jc w:val="both"/>
        <w:rPr>
          <w:rFonts w:ascii="Times New Roman" w:hAnsi="Times New Roman" w:cs="Times New Roman"/>
          <w:b/>
          <w:sz w:val="24"/>
          <w:szCs w:val="24"/>
          <w:lang w:val="en-US"/>
        </w:rPr>
      </w:pPr>
    </w:p>
    <w:p w:rsidR="00194E66" w:rsidRPr="00194E66" w:rsidRDefault="00EF6932" w:rsidP="00194E66">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sidR="0099078C">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194E66" w:rsidRPr="00194E66">
        <w:rPr>
          <w:rFonts w:ascii="Times New Roman" w:hAnsi="Times New Roman" w:cs="Times New Roman"/>
          <w:noProof/>
          <w:sz w:val="24"/>
          <w:szCs w:val="24"/>
        </w:rPr>
        <w:t xml:space="preserve">Hartono, J. (2010). METODOLOGI PENELITIAN BISNIS SALAH KAPRAH DAN PENGALAMAN – PENGALAMAN. </w:t>
      </w:r>
      <w:r w:rsidR="00194E66" w:rsidRPr="00194E66">
        <w:rPr>
          <w:rFonts w:ascii="Times New Roman" w:hAnsi="Times New Roman" w:cs="Times New Roman"/>
          <w:i/>
          <w:iCs/>
          <w:noProof/>
          <w:sz w:val="24"/>
          <w:szCs w:val="24"/>
        </w:rPr>
        <w:t>Yogyakarta: BPFE</w:t>
      </w:r>
      <w:r w:rsidR="00194E66" w:rsidRPr="00194E66">
        <w:rPr>
          <w:rFonts w:ascii="Times New Roman" w:hAnsi="Times New Roman" w:cs="Times New Roman"/>
          <w:noProof/>
          <w:sz w:val="24"/>
          <w:szCs w:val="24"/>
        </w:rPr>
        <w:t>, 1–15.</w:t>
      </w:r>
    </w:p>
    <w:p w:rsidR="00194E66" w:rsidRPr="00194E66" w:rsidRDefault="00194E66" w:rsidP="00194E66">
      <w:pPr>
        <w:widowControl w:val="0"/>
        <w:autoSpaceDE w:val="0"/>
        <w:autoSpaceDN w:val="0"/>
        <w:adjustRightInd w:val="0"/>
        <w:spacing w:line="360" w:lineRule="auto"/>
        <w:ind w:left="480" w:hanging="480"/>
        <w:rPr>
          <w:rFonts w:ascii="Times New Roman" w:hAnsi="Times New Roman" w:cs="Times New Roman"/>
          <w:noProof/>
          <w:sz w:val="24"/>
          <w:szCs w:val="24"/>
        </w:rPr>
      </w:pPr>
      <w:r w:rsidRPr="00194E66">
        <w:rPr>
          <w:rFonts w:ascii="Times New Roman" w:hAnsi="Times New Roman" w:cs="Times New Roman"/>
          <w:noProof/>
          <w:sz w:val="24"/>
          <w:szCs w:val="24"/>
        </w:rPr>
        <w:t xml:space="preserve">Hartono, J. (2017). </w:t>
      </w:r>
      <w:r w:rsidRPr="00194E66">
        <w:rPr>
          <w:rFonts w:ascii="Times New Roman" w:hAnsi="Times New Roman" w:cs="Times New Roman"/>
          <w:i/>
          <w:iCs/>
          <w:noProof/>
          <w:sz w:val="24"/>
          <w:szCs w:val="24"/>
        </w:rPr>
        <w:t>Teori portofolio dan analisis investasi (edisi Kesebelas)</w:t>
      </w:r>
      <w:r w:rsidRPr="00194E66">
        <w:rPr>
          <w:rFonts w:ascii="Times New Roman" w:hAnsi="Times New Roman" w:cs="Times New Roman"/>
          <w:noProof/>
          <w:sz w:val="24"/>
          <w:szCs w:val="24"/>
        </w:rPr>
        <w:t>. Faultas Ekonomika dan Bisnis Iniversitas Gadjah Mada YOGYAKARTA.</w:t>
      </w:r>
    </w:p>
    <w:p w:rsidR="00194E66" w:rsidRPr="00194E66" w:rsidRDefault="00194E66" w:rsidP="00194E66">
      <w:pPr>
        <w:widowControl w:val="0"/>
        <w:autoSpaceDE w:val="0"/>
        <w:autoSpaceDN w:val="0"/>
        <w:adjustRightInd w:val="0"/>
        <w:spacing w:line="360" w:lineRule="auto"/>
        <w:ind w:left="480" w:hanging="480"/>
        <w:rPr>
          <w:rFonts w:ascii="Times New Roman" w:hAnsi="Times New Roman" w:cs="Times New Roman"/>
          <w:noProof/>
          <w:sz w:val="24"/>
          <w:szCs w:val="24"/>
        </w:rPr>
      </w:pPr>
      <w:r w:rsidRPr="00194E66">
        <w:rPr>
          <w:rFonts w:ascii="Times New Roman" w:hAnsi="Times New Roman" w:cs="Times New Roman"/>
          <w:noProof/>
          <w:sz w:val="24"/>
          <w:szCs w:val="24"/>
        </w:rPr>
        <w:t xml:space="preserve">Kusdarmawan, P. A., &amp; Abundanti, N. (2018). Analisis Abnormal Return Saham Sebelum Dan Sesudah Reverse Stock Split Pada Perusahaan Di Bei Periode 2011-2015. </w:t>
      </w:r>
      <w:r w:rsidRPr="00194E66">
        <w:rPr>
          <w:rFonts w:ascii="Times New Roman" w:hAnsi="Times New Roman" w:cs="Times New Roman"/>
          <w:i/>
          <w:iCs/>
          <w:noProof/>
          <w:sz w:val="24"/>
          <w:szCs w:val="24"/>
        </w:rPr>
        <w:t>E-Jurnal Manajemen Universitas Udayana</w:t>
      </w:r>
      <w:r w:rsidRPr="00194E66">
        <w:rPr>
          <w:rFonts w:ascii="Times New Roman" w:hAnsi="Times New Roman" w:cs="Times New Roman"/>
          <w:noProof/>
          <w:sz w:val="24"/>
          <w:szCs w:val="24"/>
        </w:rPr>
        <w:t xml:space="preserve">, </w:t>
      </w:r>
      <w:r w:rsidRPr="00194E66">
        <w:rPr>
          <w:rFonts w:ascii="Times New Roman" w:hAnsi="Times New Roman" w:cs="Times New Roman"/>
          <w:i/>
          <w:iCs/>
          <w:noProof/>
          <w:sz w:val="24"/>
          <w:szCs w:val="24"/>
        </w:rPr>
        <w:t>7</w:t>
      </w:r>
      <w:r w:rsidRPr="00194E66">
        <w:rPr>
          <w:rFonts w:ascii="Times New Roman" w:hAnsi="Times New Roman" w:cs="Times New Roman"/>
          <w:noProof/>
          <w:sz w:val="24"/>
          <w:szCs w:val="24"/>
        </w:rPr>
        <w:t>(7), 3827. https://doi.org/10.24843/EJMUNUD.2018.v07.i07.p14</w:t>
      </w:r>
    </w:p>
    <w:p w:rsidR="00194E66" w:rsidRPr="00194E66" w:rsidRDefault="00194E66" w:rsidP="00194E66">
      <w:pPr>
        <w:widowControl w:val="0"/>
        <w:autoSpaceDE w:val="0"/>
        <w:autoSpaceDN w:val="0"/>
        <w:adjustRightInd w:val="0"/>
        <w:spacing w:line="360" w:lineRule="auto"/>
        <w:ind w:left="480" w:hanging="480"/>
        <w:rPr>
          <w:rFonts w:ascii="Times New Roman" w:hAnsi="Times New Roman" w:cs="Times New Roman"/>
          <w:noProof/>
          <w:sz w:val="24"/>
          <w:szCs w:val="24"/>
        </w:rPr>
      </w:pPr>
      <w:r w:rsidRPr="00194E66">
        <w:rPr>
          <w:rFonts w:ascii="Times New Roman" w:hAnsi="Times New Roman" w:cs="Times New Roman"/>
          <w:noProof/>
          <w:sz w:val="24"/>
          <w:szCs w:val="24"/>
        </w:rPr>
        <w:t xml:space="preserve">Kusumayanti, K. R., &amp; Suarjaya, A. A. G. (2018). Reaksi Pasar Modal Indonesia Terhadap Pengumuman Kemenangan Donald Trump Dalam Pilpres Amerika Serikat 2016. </w:t>
      </w:r>
      <w:r w:rsidRPr="00194E66">
        <w:rPr>
          <w:rFonts w:ascii="Times New Roman" w:hAnsi="Times New Roman" w:cs="Times New Roman"/>
          <w:i/>
          <w:iCs/>
          <w:noProof/>
          <w:sz w:val="24"/>
          <w:szCs w:val="24"/>
        </w:rPr>
        <w:t>E-Jurnal Manajemen Universitas Udayana</w:t>
      </w:r>
      <w:r w:rsidRPr="00194E66">
        <w:rPr>
          <w:rFonts w:ascii="Times New Roman" w:hAnsi="Times New Roman" w:cs="Times New Roman"/>
          <w:noProof/>
          <w:sz w:val="24"/>
          <w:szCs w:val="24"/>
        </w:rPr>
        <w:t xml:space="preserve">, </w:t>
      </w:r>
      <w:r w:rsidRPr="00194E66">
        <w:rPr>
          <w:rFonts w:ascii="Times New Roman" w:hAnsi="Times New Roman" w:cs="Times New Roman"/>
          <w:i/>
          <w:iCs/>
          <w:noProof/>
          <w:sz w:val="24"/>
          <w:szCs w:val="24"/>
        </w:rPr>
        <w:t>7</w:t>
      </w:r>
      <w:r w:rsidRPr="00194E66">
        <w:rPr>
          <w:rFonts w:ascii="Times New Roman" w:hAnsi="Times New Roman" w:cs="Times New Roman"/>
          <w:noProof/>
          <w:sz w:val="24"/>
          <w:szCs w:val="24"/>
        </w:rPr>
        <w:t>(4), 1713. https://doi.org/10.24843/ejmunud.2018.v07.i04.p01</w:t>
      </w:r>
    </w:p>
    <w:p w:rsidR="00194E66" w:rsidRPr="00194E66" w:rsidRDefault="00194E66" w:rsidP="00194E66">
      <w:pPr>
        <w:widowControl w:val="0"/>
        <w:autoSpaceDE w:val="0"/>
        <w:autoSpaceDN w:val="0"/>
        <w:adjustRightInd w:val="0"/>
        <w:spacing w:line="360" w:lineRule="auto"/>
        <w:ind w:left="480" w:hanging="480"/>
        <w:rPr>
          <w:rFonts w:ascii="Times New Roman" w:hAnsi="Times New Roman" w:cs="Times New Roman"/>
          <w:noProof/>
          <w:sz w:val="24"/>
          <w:szCs w:val="24"/>
        </w:rPr>
      </w:pPr>
      <w:r w:rsidRPr="00194E66">
        <w:rPr>
          <w:rFonts w:ascii="Times New Roman" w:hAnsi="Times New Roman" w:cs="Times New Roman"/>
          <w:noProof/>
          <w:sz w:val="24"/>
          <w:szCs w:val="24"/>
        </w:rPr>
        <w:t xml:space="preserve">Pamungkas, A. (2015). PENGARUH PEMILU PRESIDEN INDONESIA TAHUN 2014 TERHADAP ABNORMAL RETURN DAN TRADING VOLUME ACTIVITY (Studi Pada Perusahaan Pada Perusahaan Yang Tercatat Sebagai Anggota Indeks Kompas100). </w:t>
      </w:r>
      <w:r w:rsidRPr="00194E66">
        <w:rPr>
          <w:rFonts w:ascii="Times New Roman" w:hAnsi="Times New Roman" w:cs="Times New Roman"/>
          <w:i/>
          <w:iCs/>
          <w:noProof/>
          <w:sz w:val="24"/>
          <w:szCs w:val="24"/>
        </w:rPr>
        <w:t>Jurnal Administrasi Bisnis S1 Universitas Brawijaya</w:t>
      </w:r>
      <w:r w:rsidRPr="00194E66">
        <w:rPr>
          <w:rFonts w:ascii="Times New Roman" w:hAnsi="Times New Roman" w:cs="Times New Roman"/>
          <w:noProof/>
          <w:sz w:val="24"/>
          <w:szCs w:val="24"/>
        </w:rPr>
        <w:t xml:space="preserve">, </w:t>
      </w:r>
      <w:r w:rsidRPr="00194E66">
        <w:rPr>
          <w:rFonts w:ascii="Times New Roman" w:hAnsi="Times New Roman" w:cs="Times New Roman"/>
          <w:i/>
          <w:iCs/>
          <w:noProof/>
          <w:sz w:val="24"/>
          <w:szCs w:val="24"/>
        </w:rPr>
        <w:t>21</w:t>
      </w:r>
      <w:r w:rsidRPr="00194E66">
        <w:rPr>
          <w:rFonts w:ascii="Times New Roman" w:hAnsi="Times New Roman" w:cs="Times New Roman"/>
          <w:noProof/>
          <w:sz w:val="24"/>
          <w:szCs w:val="24"/>
        </w:rPr>
        <w:t>(2), 85831.</w:t>
      </w:r>
    </w:p>
    <w:p w:rsidR="00194E66" w:rsidRPr="00194E66" w:rsidRDefault="00194E66" w:rsidP="00194E66">
      <w:pPr>
        <w:widowControl w:val="0"/>
        <w:autoSpaceDE w:val="0"/>
        <w:autoSpaceDN w:val="0"/>
        <w:adjustRightInd w:val="0"/>
        <w:spacing w:line="360" w:lineRule="auto"/>
        <w:ind w:left="480" w:hanging="480"/>
        <w:rPr>
          <w:rFonts w:ascii="Times New Roman" w:hAnsi="Times New Roman" w:cs="Times New Roman"/>
          <w:noProof/>
          <w:sz w:val="24"/>
          <w:szCs w:val="24"/>
        </w:rPr>
      </w:pPr>
      <w:r w:rsidRPr="00194E66">
        <w:rPr>
          <w:rFonts w:ascii="Times New Roman" w:hAnsi="Times New Roman" w:cs="Times New Roman"/>
          <w:noProof/>
          <w:sz w:val="24"/>
          <w:szCs w:val="24"/>
        </w:rPr>
        <w:t xml:space="preserve">Ronna Nirmala. (2019). </w:t>
      </w:r>
      <w:r w:rsidRPr="00194E66">
        <w:rPr>
          <w:rFonts w:ascii="Times New Roman" w:hAnsi="Times New Roman" w:cs="Times New Roman"/>
          <w:i/>
          <w:iCs/>
          <w:noProof/>
          <w:sz w:val="24"/>
          <w:szCs w:val="24"/>
        </w:rPr>
        <w:t>berita tgl 22</w:t>
      </w:r>
      <w:r w:rsidRPr="00194E66">
        <w:rPr>
          <w:rFonts w:ascii="Times New Roman" w:hAnsi="Times New Roman" w:cs="Times New Roman"/>
          <w:noProof/>
          <w:sz w:val="24"/>
          <w:szCs w:val="24"/>
        </w:rPr>
        <w:t>. beritagar.id.</w:t>
      </w:r>
    </w:p>
    <w:p w:rsidR="00194E66" w:rsidRPr="00194E66" w:rsidRDefault="00194E66" w:rsidP="00194E66">
      <w:pPr>
        <w:widowControl w:val="0"/>
        <w:autoSpaceDE w:val="0"/>
        <w:autoSpaceDN w:val="0"/>
        <w:adjustRightInd w:val="0"/>
        <w:spacing w:line="360" w:lineRule="auto"/>
        <w:ind w:left="480" w:hanging="480"/>
        <w:rPr>
          <w:rFonts w:ascii="Times New Roman" w:hAnsi="Times New Roman" w:cs="Times New Roman"/>
          <w:noProof/>
          <w:sz w:val="24"/>
          <w:szCs w:val="24"/>
        </w:rPr>
      </w:pPr>
      <w:r w:rsidRPr="00194E66">
        <w:rPr>
          <w:rFonts w:ascii="Times New Roman" w:hAnsi="Times New Roman" w:cs="Times New Roman"/>
          <w:noProof/>
          <w:sz w:val="24"/>
          <w:szCs w:val="24"/>
        </w:rPr>
        <w:t xml:space="preserve">Sasongko, J., Widiyanti, M., &amp; Saggaff, T. (2015). Reaksi Pasar Modal Atas Peristiwa Pengumuman Presiden Ri 2014 (Studi Pada Saham Sektor Pertambangan Di Bursa Efek Indonesia). </w:t>
      </w:r>
      <w:r w:rsidRPr="00194E66">
        <w:rPr>
          <w:rFonts w:ascii="Times New Roman" w:hAnsi="Times New Roman" w:cs="Times New Roman"/>
          <w:i/>
          <w:iCs/>
          <w:noProof/>
          <w:sz w:val="24"/>
          <w:szCs w:val="24"/>
        </w:rPr>
        <w:t>Jembatan</w:t>
      </w:r>
      <w:r w:rsidRPr="00194E66">
        <w:rPr>
          <w:rFonts w:ascii="Times New Roman" w:hAnsi="Times New Roman" w:cs="Times New Roman"/>
          <w:noProof/>
          <w:sz w:val="24"/>
          <w:szCs w:val="24"/>
        </w:rPr>
        <w:t xml:space="preserve">, </w:t>
      </w:r>
      <w:r w:rsidRPr="00194E66">
        <w:rPr>
          <w:rFonts w:ascii="Times New Roman" w:hAnsi="Times New Roman" w:cs="Times New Roman"/>
          <w:i/>
          <w:iCs/>
          <w:noProof/>
          <w:sz w:val="24"/>
          <w:szCs w:val="24"/>
        </w:rPr>
        <w:t>12</w:t>
      </w:r>
      <w:r w:rsidRPr="00194E66">
        <w:rPr>
          <w:rFonts w:ascii="Times New Roman" w:hAnsi="Times New Roman" w:cs="Times New Roman"/>
          <w:noProof/>
          <w:sz w:val="24"/>
          <w:szCs w:val="24"/>
        </w:rPr>
        <w:t>(1), 37-50–50. https://doi.org/10.29259/jmbt.v12i1.3123</w:t>
      </w:r>
    </w:p>
    <w:p w:rsidR="00194E66" w:rsidRPr="00194E66" w:rsidRDefault="00194E66" w:rsidP="00194E66">
      <w:pPr>
        <w:widowControl w:val="0"/>
        <w:autoSpaceDE w:val="0"/>
        <w:autoSpaceDN w:val="0"/>
        <w:adjustRightInd w:val="0"/>
        <w:spacing w:line="360" w:lineRule="auto"/>
        <w:ind w:left="480" w:hanging="480"/>
        <w:rPr>
          <w:rFonts w:ascii="Times New Roman" w:hAnsi="Times New Roman" w:cs="Times New Roman"/>
          <w:noProof/>
          <w:sz w:val="24"/>
        </w:rPr>
      </w:pPr>
      <w:r w:rsidRPr="00194E66">
        <w:rPr>
          <w:rFonts w:ascii="Times New Roman" w:hAnsi="Times New Roman" w:cs="Times New Roman"/>
          <w:noProof/>
          <w:sz w:val="24"/>
          <w:szCs w:val="24"/>
        </w:rPr>
        <w:t xml:space="preserve">Victory, E. G. (2019). </w:t>
      </w:r>
      <w:r w:rsidRPr="00194E66">
        <w:rPr>
          <w:rFonts w:ascii="Times New Roman" w:hAnsi="Times New Roman" w:cs="Times New Roman"/>
          <w:i/>
          <w:iCs/>
          <w:noProof/>
          <w:sz w:val="24"/>
          <w:szCs w:val="24"/>
        </w:rPr>
        <w:t>berita tgl 25</w:t>
      </w:r>
      <w:r w:rsidRPr="00194E66">
        <w:rPr>
          <w:rFonts w:ascii="Times New Roman" w:hAnsi="Times New Roman" w:cs="Times New Roman"/>
          <w:noProof/>
          <w:sz w:val="24"/>
          <w:szCs w:val="24"/>
        </w:rPr>
        <w:t>. www.vice.com.</w:t>
      </w:r>
    </w:p>
    <w:p w:rsidR="00EE695B" w:rsidRPr="008C3E9E" w:rsidRDefault="00EF6932" w:rsidP="00924E4F">
      <w:pPr>
        <w:spacing w:line="360" w:lineRule="auto"/>
        <w:ind w:left="720" w:hanging="720"/>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fldChar w:fldCharType="end"/>
      </w:r>
    </w:p>
    <w:p w:rsidR="00EE695B" w:rsidRDefault="00EE695B" w:rsidP="00EE695B">
      <w:pPr>
        <w:spacing w:line="360" w:lineRule="auto"/>
        <w:ind w:left="720"/>
        <w:jc w:val="both"/>
        <w:rPr>
          <w:rFonts w:ascii="Times New Roman" w:eastAsia="Times New Roman" w:hAnsi="Times New Roman" w:cs="Times New Roman"/>
          <w:color w:val="000000" w:themeColor="text1"/>
          <w:sz w:val="24"/>
          <w:szCs w:val="24"/>
        </w:rPr>
      </w:pPr>
      <w:r w:rsidRPr="008C3E9E">
        <w:rPr>
          <w:rFonts w:ascii="Times New Roman" w:eastAsia="Times New Roman" w:hAnsi="Times New Roman" w:cs="Times New Roman"/>
          <w:color w:val="000000" w:themeColor="text1"/>
          <w:sz w:val="24"/>
          <w:szCs w:val="24"/>
        </w:rPr>
        <w:t xml:space="preserve">. </w:t>
      </w:r>
    </w:p>
    <w:p w:rsidR="00924E4F" w:rsidRDefault="00924E4F" w:rsidP="00EE695B">
      <w:pPr>
        <w:spacing w:line="360" w:lineRule="auto"/>
        <w:ind w:left="720"/>
        <w:jc w:val="both"/>
        <w:rPr>
          <w:rFonts w:ascii="Times New Roman" w:eastAsia="Times New Roman" w:hAnsi="Times New Roman" w:cs="Times New Roman"/>
          <w:color w:val="000000" w:themeColor="text1"/>
          <w:sz w:val="24"/>
          <w:szCs w:val="24"/>
        </w:rPr>
      </w:pPr>
    </w:p>
    <w:p w:rsidR="00924E4F" w:rsidRPr="008C3E9E" w:rsidRDefault="00924E4F" w:rsidP="00EE695B">
      <w:pPr>
        <w:spacing w:line="360" w:lineRule="auto"/>
        <w:ind w:left="720"/>
        <w:jc w:val="both"/>
        <w:rPr>
          <w:rFonts w:ascii="Times New Roman" w:hAnsi="Times New Roman" w:cs="Times New Roman"/>
          <w:color w:val="000000" w:themeColor="text1"/>
          <w:sz w:val="24"/>
          <w:szCs w:val="24"/>
        </w:rPr>
      </w:pPr>
    </w:p>
    <w:p w:rsidR="00F25BE7" w:rsidRDefault="00F25BE7" w:rsidP="00EE695B">
      <w:pPr>
        <w:spacing w:after="20" w:line="360" w:lineRule="auto"/>
        <w:jc w:val="both"/>
        <w:rPr>
          <w:rFonts w:ascii="Times New Roman" w:hAnsi="Times New Roman" w:cs="Times New Roman"/>
          <w:sz w:val="24"/>
          <w:szCs w:val="24"/>
        </w:rPr>
      </w:pPr>
    </w:p>
    <w:sectPr w:rsidR="00F25BE7" w:rsidSect="00270CA2">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C1D" w:rsidRDefault="00230C1D" w:rsidP="00230C1D">
      <w:pPr>
        <w:spacing w:after="0" w:line="240" w:lineRule="auto"/>
      </w:pPr>
      <w:r>
        <w:separator/>
      </w:r>
    </w:p>
  </w:endnote>
  <w:endnote w:type="continuationSeparator" w:id="0">
    <w:p w:rsidR="00230C1D" w:rsidRDefault="00230C1D" w:rsidP="0023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03785"/>
      <w:docPartObj>
        <w:docPartGallery w:val="Page Numbers (Bottom of Page)"/>
        <w:docPartUnique/>
      </w:docPartObj>
    </w:sdtPr>
    <w:sdtEndPr>
      <w:rPr>
        <w:noProof/>
      </w:rPr>
    </w:sdtEndPr>
    <w:sdtContent>
      <w:p w:rsidR="00230C1D" w:rsidRDefault="00230C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0C1D" w:rsidRDefault="00230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C1D" w:rsidRDefault="00230C1D" w:rsidP="00230C1D">
      <w:pPr>
        <w:spacing w:after="0" w:line="240" w:lineRule="auto"/>
      </w:pPr>
      <w:r>
        <w:separator/>
      </w:r>
    </w:p>
  </w:footnote>
  <w:footnote w:type="continuationSeparator" w:id="0">
    <w:p w:rsidR="00230C1D" w:rsidRDefault="00230C1D" w:rsidP="00230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C1C27"/>
    <w:multiLevelType w:val="hybridMultilevel"/>
    <w:tmpl w:val="603C3BC8"/>
    <w:lvl w:ilvl="0" w:tplc="D430B12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F6A0AAD"/>
    <w:multiLevelType w:val="hybridMultilevel"/>
    <w:tmpl w:val="303E24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8E29D3"/>
    <w:multiLevelType w:val="hybridMultilevel"/>
    <w:tmpl w:val="4F40ADD8"/>
    <w:lvl w:ilvl="0" w:tplc="DA6E50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4B73F55"/>
    <w:multiLevelType w:val="hybridMultilevel"/>
    <w:tmpl w:val="72EA1C50"/>
    <w:lvl w:ilvl="0" w:tplc="66065C7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2F5C17ED"/>
    <w:multiLevelType w:val="hybridMultilevel"/>
    <w:tmpl w:val="7E5873A4"/>
    <w:lvl w:ilvl="0" w:tplc="A34C14A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4296262C"/>
    <w:multiLevelType w:val="hybridMultilevel"/>
    <w:tmpl w:val="33F23B7C"/>
    <w:lvl w:ilvl="0" w:tplc="85B85D9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nsid w:val="5BC617D5"/>
    <w:multiLevelType w:val="hybridMultilevel"/>
    <w:tmpl w:val="2854AA92"/>
    <w:lvl w:ilvl="0" w:tplc="ABA084E8">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22DF7"/>
    <w:multiLevelType w:val="hybridMultilevel"/>
    <w:tmpl w:val="E098D2CE"/>
    <w:lvl w:ilvl="0" w:tplc="B57AA0A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864189C"/>
    <w:multiLevelType w:val="hybridMultilevel"/>
    <w:tmpl w:val="038A3F62"/>
    <w:lvl w:ilvl="0" w:tplc="7E84FA38">
      <w:start w:val="1"/>
      <w:numFmt w:val="decimal"/>
      <w:lvlText w:val="%1."/>
      <w:lvlJc w:val="left"/>
      <w:pPr>
        <w:ind w:left="1646" w:hanging="360"/>
      </w:pPr>
      <w:rPr>
        <w:rFonts w:hint="default"/>
      </w:rPr>
    </w:lvl>
    <w:lvl w:ilvl="1" w:tplc="04210019" w:tentative="1">
      <w:start w:val="1"/>
      <w:numFmt w:val="lowerLetter"/>
      <w:lvlText w:val="%2."/>
      <w:lvlJc w:val="left"/>
      <w:pPr>
        <w:ind w:left="2366" w:hanging="360"/>
      </w:pPr>
    </w:lvl>
    <w:lvl w:ilvl="2" w:tplc="0421001B" w:tentative="1">
      <w:start w:val="1"/>
      <w:numFmt w:val="lowerRoman"/>
      <w:lvlText w:val="%3."/>
      <w:lvlJc w:val="right"/>
      <w:pPr>
        <w:ind w:left="3086" w:hanging="180"/>
      </w:pPr>
    </w:lvl>
    <w:lvl w:ilvl="3" w:tplc="0421000F" w:tentative="1">
      <w:start w:val="1"/>
      <w:numFmt w:val="decimal"/>
      <w:lvlText w:val="%4."/>
      <w:lvlJc w:val="left"/>
      <w:pPr>
        <w:ind w:left="3806" w:hanging="360"/>
      </w:pPr>
    </w:lvl>
    <w:lvl w:ilvl="4" w:tplc="04210019" w:tentative="1">
      <w:start w:val="1"/>
      <w:numFmt w:val="lowerLetter"/>
      <w:lvlText w:val="%5."/>
      <w:lvlJc w:val="left"/>
      <w:pPr>
        <w:ind w:left="4526" w:hanging="360"/>
      </w:pPr>
    </w:lvl>
    <w:lvl w:ilvl="5" w:tplc="0421001B" w:tentative="1">
      <w:start w:val="1"/>
      <w:numFmt w:val="lowerRoman"/>
      <w:lvlText w:val="%6."/>
      <w:lvlJc w:val="right"/>
      <w:pPr>
        <w:ind w:left="5246" w:hanging="180"/>
      </w:pPr>
    </w:lvl>
    <w:lvl w:ilvl="6" w:tplc="0421000F" w:tentative="1">
      <w:start w:val="1"/>
      <w:numFmt w:val="decimal"/>
      <w:lvlText w:val="%7."/>
      <w:lvlJc w:val="left"/>
      <w:pPr>
        <w:ind w:left="5966" w:hanging="360"/>
      </w:pPr>
    </w:lvl>
    <w:lvl w:ilvl="7" w:tplc="04210019" w:tentative="1">
      <w:start w:val="1"/>
      <w:numFmt w:val="lowerLetter"/>
      <w:lvlText w:val="%8."/>
      <w:lvlJc w:val="left"/>
      <w:pPr>
        <w:ind w:left="6686" w:hanging="360"/>
      </w:pPr>
    </w:lvl>
    <w:lvl w:ilvl="8" w:tplc="0421001B" w:tentative="1">
      <w:start w:val="1"/>
      <w:numFmt w:val="lowerRoman"/>
      <w:lvlText w:val="%9."/>
      <w:lvlJc w:val="right"/>
      <w:pPr>
        <w:ind w:left="7406" w:hanging="180"/>
      </w:pPr>
    </w:lvl>
  </w:abstractNum>
  <w:abstractNum w:abstractNumId="9">
    <w:nsid w:val="6A837C7D"/>
    <w:multiLevelType w:val="hybridMultilevel"/>
    <w:tmpl w:val="3F4CA39A"/>
    <w:lvl w:ilvl="0" w:tplc="3A2AAA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C566C28"/>
    <w:multiLevelType w:val="hybridMultilevel"/>
    <w:tmpl w:val="90E2A460"/>
    <w:lvl w:ilvl="0" w:tplc="9ABEFC4C">
      <w:start w:val="1"/>
      <w:numFmt w:val="lowerLetter"/>
      <w:lvlText w:val="%1."/>
      <w:lvlJc w:val="left"/>
      <w:pPr>
        <w:ind w:left="1713" w:hanging="360"/>
      </w:pPr>
      <w:rPr>
        <w:rFonts w:hint="default"/>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nsid w:val="703D330C"/>
    <w:multiLevelType w:val="hybridMultilevel"/>
    <w:tmpl w:val="2CF283C6"/>
    <w:lvl w:ilvl="0" w:tplc="8E12D98A">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71EE7B2B"/>
    <w:multiLevelType w:val="hybridMultilevel"/>
    <w:tmpl w:val="33105A6A"/>
    <w:lvl w:ilvl="0" w:tplc="9FFC11C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1"/>
  </w:num>
  <w:num w:numId="2">
    <w:abstractNumId w:val="12"/>
  </w:num>
  <w:num w:numId="3">
    <w:abstractNumId w:val="9"/>
  </w:num>
  <w:num w:numId="4">
    <w:abstractNumId w:val="5"/>
  </w:num>
  <w:num w:numId="5">
    <w:abstractNumId w:val="2"/>
  </w:num>
  <w:num w:numId="6">
    <w:abstractNumId w:val="1"/>
  </w:num>
  <w:num w:numId="7">
    <w:abstractNumId w:val="8"/>
  </w:num>
  <w:num w:numId="8">
    <w:abstractNumId w:val="7"/>
  </w:num>
  <w:num w:numId="9">
    <w:abstractNumId w:val="3"/>
  </w:num>
  <w:num w:numId="10">
    <w:abstractNumId w:val="10"/>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2C52"/>
    <w:rsid w:val="00005F0A"/>
    <w:rsid w:val="000110D9"/>
    <w:rsid w:val="000962BC"/>
    <w:rsid w:val="00097CE4"/>
    <w:rsid w:val="000C2361"/>
    <w:rsid w:val="000D57F6"/>
    <w:rsid w:val="000F0BBA"/>
    <w:rsid w:val="00120CBF"/>
    <w:rsid w:val="00125151"/>
    <w:rsid w:val="00171587"/>
    <w:rsid w:val="00193D5D"/>
    <w:rsid w:val="00194E66"/>
    <w:rsid w:val="00201902"/>
    <w:rsid w:val="00230C1D"/>
    <w:rsid w:val="00270CA2"/>
    <w:rsid w:val="00277DE4"/>
    <w:rsid w:val="00282C52"/>
    <w:rsid w:val="002844DE"/>
    <w:rsid w:val="0029244C"/>
    <w:rsid w:val="002B40F7"/>
    <w:rsid w:val="002B5AFC"/>
    <w:rsid w:val="003A5BDE"/>
    <w:rsid w:val="00427B1A"/>
    <w:rsid w:val="00455090"/>
    <w:rsid w:val="00456B8F"/>
    <w:rsid w:val="00514475"/>
    <w:rsid w:val="0052367F"/>
    <w:rsid w:val="005439C6"/>
    <w:rsid w:val="00596ADD"/>
    <w:rsid w:val="00597D6B"/>
    <w:rsid w:val="005D3050"/>
    <w:rsid w:val="005F1CD6"/>
    <w:rsid w:val="0062370B"/>
    <w:rsid w:val="0069704A"/>
    <w:rsid w:val="00710D2A"/>
    <w:rsid w:val="00793C27"/>
    <w:rsid w:val="007A3586"/>
    <w:rsid w:val="007C275A"/>
    <w:rsid w:val="007E0456"/>
    <w:rsid w:val="008456AC"/>
    <w:rsid w:val="00852390"/>
    <w:rsid w:val="0086558D"/>
    <w:rsid w:val="00892A95"/>
    <w:rsid w:val="008A62D3"/>
    <w:rsid w:val="008C2B2F"/>
    <w:rsid w:val="008D420B"/>
    <w:rsid w:val="008F0C5E"/>
    <w:rsid w:val="00924E4F"/>
    <w:rsid w:val="00931574"/>
    <w:rsid w:val="0095718F"/>
    <w:rsid w:val="0096030F"/>
    <w:rsid w:val="0099078C"/>
    <w:rsid w:val="009C6A24"/>
    <w:rsid w:val="00A257E3"/>
    <w:rsid w:val="00A37D27"/>
    <w:rsid w:val="00AF5795"/>
    <w:rsid w:val="00BC5D69"/>
    <w:rsid w:val="00C30D99"/>
    <w:rsid w:val="00C748A4"/>
    <w:rsid w:val="00D45BC0"/>
    <w:rsid w:val="00D74C10"/>
    <w:rsid w:val="00D80B53"/>
    <w:rsid w:val="00DC0AE9"/>
    <w:rsid w:val="00DE4CA0"/>
    <w:rsid w:val="00DF67DA"/>
    <w:rsid w:val="00E24867"/>
    <w:rsid w:val="00E30826"/>
    <w:rsid w:val="00EC49C3"/>
    <w:rsid w:val="00EE695B"/>
    <w:rsid w:val="00EE70D1"/>
    <w:rsid w:val="00EF462F"/>
    <w:rsid w:val="00EF6932"/>
    <w:rsid w:val="00F25BE7"/>
    <w:rsid w:val="00F67DFC"/>
    <w:rsid w:val="00F743F6"/>
    <w:rsid w:val="00F9400A"/>
    <w:rsid w:val="00FF4AB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_x0000_s1026"/>
        <o:r id="V:Rule5" type="connector" idref="#_x0000_s1028"/>
        <o:r id="V:Rule6" type="connector" idref="#_x0000_s1027"/>
      </o:rules>
    </o:shapelayout>
  </w:shapeDefaults>
  <w:decimalSymbol w:val=","/>
  <w:listSeparator w:val=";"/>
  <w15:docId w15:val="{16785AF1-DF16-45A1-9C45-8B0ECF9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A24"/>
    <w:rPr>
      <w:color w:val="0000FF" w:themeColor="hyperlink"/>
      <w:u w:val="single"/>
    </w:rPr>
  </w:style>
  <w:style w:type="paragraph" w:styleId="ListParagraph">
    <w:name w:val="List Paragraph"/>
    <w:aliases w:val="Body of text"/>
    <w:basedOn w:val="Normal"/>
    <w:link w:val="ListParagraphChar"/>
    <w:uiPriority w:val="34"/>
    <w:qFormat/>
    <w:rsid w:val="002B5AFC"/>
    <w:pPr>
      <w:spacing w:after="0" w:line="360" w:lineRule="auto"/>
      <w:ind w:left="720"/>
      <w:contextualSpacing/>
    </w:pPr>
    <w:rPr>
      <w:rFonts w:ascii="Times New Roman" w:hAnsi="Times New Roman"/>
      <w:sz w:val="24"/>
      <w:lang w:val="en-US"/>
    </w:rPr>
  </w:style>
  <w:style w:type="character" w:customStyle="1" w:styleId="ListParagraphChar">
    <w:name w:val="List Paragraph Char"/>
    <w:aliases w:val="Body of text Char"/>
    <w:link w:val="ListParagraph"/>
    <w:locked/>
    <w:rsid w:val="002B5AFC"/>
    <w:rPr>
      <w:rFonts w:ascii="Times New Roman" w:hAnsi="Times New Roman"/>
      <w:sz w:val="24"/>
      <w:lang w:val="en-US"/>
    </w:rPr>
  </w:style>
  <w:style w:type="table" w:styleId="TableGrid">
    <w:name w:val="Table Grid"/>
    <w:basedOn w:val="TableNormal"/>
    <w:uiPriority w:val="59"/>
    <w:rsid w:val="008C2B2F"/>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8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844DE"/>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230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C1D"/>
  </w:style>
  <w:style w:type="paragraph" w:styleId="Footer">
    <w:name w:val="footer"/>
    <w:basedOn w:val="Normal"/>
    <w:link w:val="FooterChar"/>
    <w:uiPriority w:val="99"/>
    <w:unhideWhenUsed/>
    <w:rsid w:val="00230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vinalindy@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vinalindy@gmail.com" TargetMode="External"/><Relationship Id="rId4" Type="http://schemas.openxmlformats.org/officeDocument/2006/relationships/settings" Target="settings.xml"/><Relationship Id="rId9" Type="http://schemas.openxmlformats.org/officeDocument/2006/relationships/hyperlink" Target="mailto:bonsaiponorog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C894C-62DC-46AA-8459-D8A083CC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14</Pages>
  <Words>7585</Words>
  <Characters>43236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43</cp:revision>
  <dcterms:created xsi:type="dcterms:W3CDTF">2020-06-09T12:24:00Z</dcterms:created>
  <dcterms:modified xsi:type="dcterms:W3CDTF">2020-08-31T04:23:00Z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0ddac594-3551-39b1-b9c4-6d4e6e563096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